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4E14" w14:textId="15B4E4DF" w:rsidR="00C3562D" w:rsidRDefault="00A375C2" w:rsidP="00235DDA">
      <w:pPr>
        <w:jc w:val="center"/>
        <w:rPr>
          <w:rFonts w:eastAsia="MS Mincho;MS Gothic"/>
          <w:b/>
          <w:sz w:val="24"/>
          <w:szCs w:val="22"/>
          <w:lang w:eastAsia="en-US"/>
        </w:rPr>
      </w:pPr>
      <w:r>
        <w:rPr>
          <w:rFonts w:eastAsia="MS Mincho;MS Gothic"/>
          <w:b/>
          <w:sz w:val="24"/>
          <w:szCs w:val="22"/>
          <w:lang w:eastAsia="en-US"/>
        </w:rPr>
        <w:t xml:space="preserve">    </w:t>
      </w:r>
    </w:p>
    <w:p w14:paraId="016077AC" w14:textId="77777777" w:rsidR="00097771" w:rsidRDefault="00097771" w:rsidP="00C3562D">
      <w:pPr>
        <w:ind w:firstLine="10348"/>
        <w:rPr>
          <w:sz w:val="24"/>
          <w:szCs w:val="24"/>
        </w:rPr>
      </w:pPr>
    </w:p>
    <w:p w14:paraId="42D41D63" w14:textId="77777777" w:rsidR="00097771" w:rsidRDefault="00097771" w:rsidP="00C3562D">
      <w:pPr>
        <w:ind w:firstLine="10348"/>
        <w:rPr>
          <w:sz w:val="24"/>
          <w:szCs w:val="24"/>
        </w:rPr>
      </w:pPr>
    </w:p>
    <w:p w14:paraId="021199FC" w14:textId="77777777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>PRITARTA</w:t>
      </w:r>
    </w:p>
    <w:p w14:paraId="784D19E2" w14:textId="77777777" w:rsidR="00097771" w:rsidRPr="00097771" w:rsidRDefault="00097771" w:rsidP="00097771">
      <w:pPr>
        <w:ind w:firstLine="9214"/>
        <w:rPr>
          <w:sz w:val="24"/>
          <w:szCs w:val="24"/>
        </w:rPr>
      </w:pPr>
      <w:r w:rsidRPr="00097771">
        <w:rPr>
          <w:sz w:val="24"/>
          <w:szCs w:val="24"/>
        </w:rPr>
        <w:t xml:space="preserve">Panevėžio miesto savivaldybės administracijos </w:t>
      </w:r>
    </w:p>
    <w:p w14:paraId="40E6DBEE" w14:textId="77777777" w:rsidR="00097771" w:rsidRPr="00097771" w:rsidRDefault="00097771" w:rsidP="00097771">
      <w:pPr>
        <w:ind w:firstLine="9214"/>
        <w:rPr>
          <w:sz w:val="24"/>
          <w:szCs w:val="24"/>
        </w:rPr>
      </w:pPr>
      <w:r w:rsidRPr="00097771">
        <w:rPr>
          <w:sz w:val="24"/>
          <w:szCs w:val="24"/>
        </w:rPr>
        <w:t>Švietimo skyriaus vedėjos</w:t>
      </w:r>
    </w:p>
    <w:p w14:paraId="7390085C" w14:textId="4B29983E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 xml:space="preserve">2023 m. sausio </w:t>
      </w:r>
      <w:r w:rsidR="003521F9">
        <w:rPr>
          <w:color w:val="000000"/>
          <w:sz w:val="22"/>
          <w:szCs w:val="22"/>
        </w:rPr>
        <w:t>12</w:t>
      </w:r>
      <w:r w:rsidRPr="00097771">
        <w:rPr>
          <w:color w:val="000000"/>
          <w:sz w:val="22"/>
          <w:szCs w:val="22"/>
        </w:rPr>
        <w:t xml:space="preserve"> d. įsakymu Nr.</w:t>
      </w:r>
      <w:r w:rsidR="003521F9">
        <w:rPr>
          <w:color w:val="000000"/>
          <w:sz w:val="22"/>
          <w:szCs w:val="22"/>
        </w:rPr>
        <w:t>VI-39</w:t>
      </w:r>
      <w:r w:rsidRPr="00097771">
        <w:rPr>
          <w:color w:val="000000"/>
          <w:sz w:val="22"/>
          <w:szCs w:val="22"/>
        </w:rPr>
        <w:t xml:space="preserve">  </w:t>
      </w:r>
    </w:p>
    <w:p w14:paraId="779D9586" w14:textId="77777777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206"/>
        <w:rPr>
          <w:color w:val="000000"/>
          <w:sz w:val="22"/>
          <w:szCs w:val="22"/>
        </w:rPr>
      </w:pPr>
    </w:p>
    <w:p w14:paraId="737E294B" w14:textId="77777777" w:rsidR="00097771" w:rsidRPr="00097771" w:rsidRDefault="00097771" w:rsidP="00097771">
      <w:pPr>
        <w:ind w:firstLine="9214"/>
        <w:rPr>
          <w:sz w:val="24"/>
          <w:szCs w:val="24"/>
        </w:rPr>
      </w:pPr>
      <w:r w:rsidRPr="00097771">
        <w:rPr>
          <w:sz w:val="24"/>
          <w:szCs w:val="24"/>
        </w:rPr>
        <w:t>PRITARTA</w:t>
      </w:r>
    </w:p>
    <w:p w14:paraId="4A030693" w14:textId="77E50B6A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>Panevėžio</w:t>
      </w:r>
      <w:r>
        <w:rPr>
          <w:color w:val="000000"/>
          <w:sz w:val="22"/>
          <w:szCs w:val="22"/>
        </w:rPr>
        <w:t xml:space="preserve"> lopšelio-darželio „Jūratė“</w:t>
      </w:r>
    </w:p>
    <w:p w14:paraId="712017A1" w14:textId="77777777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 xml:space="preserve">Tarybos nutarimu </w:t>
      </w:r>
    </w:p>
    <w:p w14:paraId="773780B5" w14:textId="0BC35EB8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 xml:space="preserve">2023 m. sausio </w:t>
      </w:r>
      <w:r>
        <w:rPr>
          <w:color w:val="000000"/>
          <w:sz w:val="22"/>
          <w:szCs w:val="22"/>
        </w:rPr>
        <w:t>2</w:t>
      </w:r>
      <w:r w:rsidRPr="00097771">
        <w:rPr>
          <w:color w:val="000000"/>
          <w:sz w:val="22"/>
          <w:szCs w:val="22"/>
        </w:rPr>
        <w:t xml:space="preserve"> d. protokolas Nr.</w:t>
      </w:r>
      <w:r>
        <w:rPr>
          <w:color w:val="000000"/>
          <w:sz w:val="22"/>
          <w:szCs w:val="22"/>
        </w:rPr>
        <w:t>1</w:t>
      </w:r>
      <w:r w:rsidRPr="00097771">
        <w:rPr>
          <w:color w:val="000000"/>
          <w:sz w:val="22"/>
          <w:szCs w:val="22"/>
        </w:rPr>
        <w:t xml:space="preserve"> </w:t>
      </w:r>
    </w:p>
    <w:p w14:paraId="27519E76" w14:textId="77777777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915"/>
        <w:rPr>
          <w:color w:val="000000"/>
          <w:sz w:val="22"/>
          <w:szCs w:val="22"/>
        </w:rPr>
      </w:pPr>
    </w:p>
    <w:p w14:paraId="0138CE57" w14:textId="77777777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>PATVIRTINTA</w:t>
      </w:r>
    </w:p>
    <w:p w14:paraId="570497CD" w14:textId="77777777" w:rsid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>Panevėžio</w:t>
      </w:r>
      <w:r>
        <w:rPr>
          <w:color w:val="000000"/>
          <w:sz w:val="22"/>
          <w:szCs w:val="22"/>
        </w:rPr>
        <w:t xml:space="preserve"> lopšelio-darželio „Jūratė“ </w:t>
      </w:r>
    </w:p>
    <w:p w14:paraId="012F0129" w14:textId="7D500481" w:rsidR="00097771" w:rsidRPr="00097771" w:rsidRDefault="00097771" w:rsidP="000977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214"/>
        <w:rPr>
          <w:color w:val="000000"/>
          <w:sz w:val="22"/>
          <w:szCs w:val="22"/>
        </w:rPr>
      </w:pPr>
      <w:r w:rsidRPr="00097771">
        <w:rPr>
          <w:color w:val="000000"/>
          <w:sz w:val="22"/>
          <w:szCs w:val="22"/>
        </w:rPr>
        <w:t>Direktoriaus</w:t>
      </w:r>
      <w:r>
        <w:rPr>
          <w:color w:val="000000"/>
          <w:sz w:val="22"/>
          <w:szCs w:val="22"/>
        </w:rPr>
        <w:t xml:space="preserve"> </w:t>
      </w:r>
      <w:r w:rsidRPr="00097771">
        <w:rPr>
          <w:color w:val="000000"/>
          <w:sz w:val="22"/>
          <w:szCs w:val="22"/>
        </w:rPr>
        <w:t>2023  m. sausio</w:t>
      </w:r>
      <w:r w:rsidR="00631B0A">
        <w:rPr>
          <w:color w:val="000000"/>
          <w:sz w:val="22"/>
          <w:szCs w:val="22"/>
        </w:rPr>
        <w:t xml:space="preserve"> 16 </w:t>
      </w:r>
      <w:r w:rsidRPr="00097771">
        <w:rPr>
          <w:color w:val="000000"/>
          <w:sz w:val="22"/>
          <w:szCs w:val="22"/>
        </w:rPr>
        <w:t>d. įsakymu Nr. V-</w:t>
      </w:r>
      <w:r w:rsidR="00631B0A">
        <w:rPr>
          <w:color w:val="000000"/>
          <w:sz w:val="22"/>
          <w:szCs w:val="22"/>
        </w:rPr>
        <w:t>18</w:t>
      </w:r>
    </w:p>
    <w:p w14:paraId="4CB8C18C" w14:textId="77777777" w:rsidR="00097771" w:rsidRDefault="00097771" w:rsidP="00C3562D">
      <w:pPr>
        <w:ind w:firstLine="10348"/>
        <w:rPr>
          <w:sz w:val="24"/>
          <w:szCs w:val="24"/>
        </w:rPr>
      </w:pPr>
    </w:p>
    <w:p w14:paraId="38F6C606" w14:textId="77777777" w:rsidR="00C3562D" w:rsidRDefault="00C3562D" w:rsidP="00235DDA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3DAFD98B" w14:textId="72871F10" w:rsidR="00235DDA" w:rsidRPr="00BA798F" w:rsidRDefault="00235DDA" w:rsidP="00235DDA">
      <w:pPr>
        <w:jc w:val="center"/>
        <w:rPr>
          <w:rFonts w:eastAsia="MS Mincho;MS Gothic"/>
          <w:b/>
          <w:sz w:val="24"/>
          <w:szCs w:val="22"/>
          <w:lang w:eastAsia="en-US"/>
        </w:rPr>
      </w:pPr>
      <w:r>
        <w:rPr>
          <w:rFonts w:eastAsia="MS Mincho;MS Gothic"/>
          <w:b/>
          <w:sz w:val="24"/>
          <w:szCs w:val="22"/>
          <w:lang w:eastAsia="en-US"/>
        </w:rPr>
        <w:t>PANEVĖŽIO LOPŠELIO-DARŽELIO „JŪRATĖ“ 2023-2027</w:t>
      </w:r>
      <w:r w:rsidRPr="00BA798F">
        <w:rPr>
          <w:rFonts w:eastAsia="MS Mincho;MS Gothic"/>
          <w:b/>
          <w:sz w:val="24"/>
          <w:szCs w:val="22"/>
          <w:lang w:eastAsia="en-US"/>
        </w:rPr>
        <w:t xml:space="preserve"> M. STRATEGINIS PLANAS</w:t>
      </w:r>
    </w:p>
    <w:p w14:paraId="1E39757A" w14:textId="77777777" w:rsidR="00235DDA" w:rsidRPr="00BA798F" w:rsidRDefault="00235DDA" w:rsidP="00235DDA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1D5C83D7" w14:textId="77777777" w:rsidR="00235DDA" w:rsidRPr="00BA798F" w:rsidRDefault="00235DDA" w:rsidP="00235DDA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tbl>
      <w:tblPr>
        <w:tblW w:w="14425" w:type="dxa"/>
        <w:tblInd w:w="-113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235DDA" w:rsidRPr="00714ED6" w14:paraId="2D8DAB49" w14:textId="77777777" w:rsidTr="00B835FD">
        <w:trPr>
          <w:trHeight w:val="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A3A1" w14:textId="77777777" w:rsidR="00235DDA" w:rsidRPr="00714ED6" w:rsidRDefault="00235DDA" w:rsidP="0043159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14ED6">
              <w:rPr>
                <w:rFonts w:eastAsia="Calibri"/>
                <w:color w:val="000000"/>
                <w:sz w:val="24"/>
                <w:szCs w:val="24"/>
              </w:rPr>
              <w:t>Trumpas įstaigos pristatymas, išskirtinumas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06C5" w14:textId="117B404A" w:rsidR="00235DDA" w:rsidRPr="00714ED6" w:rsidRDefault="00235DDA" w:rsidP="00556CDE">
            <w:pPr>
              <w:snapToGrid w:val="0"/>
              <w:jc w:val="both"/>
              <w:rPr>
                <w:sz w:val="24"/>
                <w:szCs w:val="24"/>
              </w:rPr>
            </w:pPr>
            <w:r w:rsidRPr="00714ED6">
              <w:rPr>
                <w:sz w:val="24"/>
                <w:szCs w:val="24"/>
              </w:rPr>
              <w:t xml:space="preserve">         Panevėžio lopšelis-darželis „Jūratė“ įkurtas 1969 metais. Įstaiga įsikūrusi adresu Palangos g.28, LT- Panevėžys, </w:t>
            </w:r>
            <w:proofErr w:type="spellStart"/>
            <w:r w:rsidRPr="00714ED6">
              <w:rPr>
                <w:sz w:val="24"/>
                <w:szCs w:val="24"/>
              </w:rPr>
              <w:t>tel</w:t>
            </w:r>
            <w:proofErr w:type="spellEnd"/>
            <w:r w:rsidRPr="00714ED6">
              <w:rPr>
                <w:sz w:val="24"/>
                <w:szCs w:val="24"/>
              </w:rPr>
              <w:t xml:space="preserve"> : (8 45) 465253, elektroninis paštas</w:t>
            </w:r>
            <w:r w:rsidR="00AC2F21">
              <w:rPr>
                <w:sz w:val="24"/>
                <w:szCs w:val="24"/>
              </w:rPr>
              <w:t xml:space="preserve"> </w:t>
            </w:r>
            <w:r w:rsidRPr="00714ED6">
              <w:rPr>
                <w:sz w:val="24"/>
                <w:szCs w:val="24"/>
              </w:rPr>
              <w:t xml:space="preserve">– </w:t>
            </w:r>
            <w:proofErr w:type="spellStart"/>
            <w:r w:rsidRPr="00714ED6">
              <w:rPr>
                <w:sz w:val="24"/>
                <w:szCs w:val="24"/>
              </w:rPr>
              <w:t>rastine@darzelisjurate.lt</w:t>
            </w:r>
            <w:proofErr w:type="spellEnd"/>
            <w:r w:rsidRPr="00714ED6">
              <w:rPr>
                <w:sz w:val="24"/>
                <w:szCs w:val="24"/>
              </w:rPr>
              <w:t xml:space="preserve"> Internetinė svetainė</w:t>
            </w:r>
            <w:r w:rsidR="001F09B8">
              <w:rPr>
                <w:sz w:val="24"/>
                <w:szCs w:val="24"/>
              </w:rPr>
              <w:t xml:space="preserve"> </w:t>
            </w:r>
            <w:r w:rsidRPr="00714ED6">
              <w:rPr>
                <w:sz w:val="24"/>
                <w:szCs w:val="24"/>
              </w:rPr>
              <w:t xml:space="preserve">– www.darzelisjurate.lt </w:t>
            </w:r>
          </w:p>
          <w:p w14:paraId="5D9B6565" w14:textId="282684A8" w:rsidR="00235DDA" w:rsidRPr="00714ED6" w:rsidRDefault="00235DDA" w:rsidP="00556CDE">
            <w:pPr>
              <w:snapToGrid w:val="0"/>
              <w:jc w:val="both"/>
              <w:rPr>
                <w:sz w:val="24"/>
                <w:szCs w:val="24"/>
              </w:rPr>
            </w:pPr>
            <w:r w:rsidRPr="00714ED6">
              <w:rPr>
                <w:sz w:val="24"/>
                <w:szCs w:val="24"/>
              </w:rPr>
              <w:t>Įstaiga įsikūrusi strategiškai patogioje vietoje mieste – netoli didžiųjų gyvenamųjų rajonų, kuriuose gausiai kuriasi jaunos šeimos, patogus susisiekimas su miesto centru. Lopšelis</w:t>
            </w:r>
            <w:r w:rsidR="00AC2F21">
              <w:rPr>
                <w:sz w:val="24"/>
                <w:szCs w:val="24"/>
              </w:rPr>
              <w:t>-</w:t>
            </w:r>
            <w:r w:rsidRPr="00714ED6">
              <w:rPr>
                <w:sz w:val="24"/>
                <w:szCs w:val="24"/>
              </w:rPr>
              <w:t>da</w:t>
            </w:r>
            <w:r w:rsidR="00453095">
              <w:rPr>
                <w:sz w:val="24"/>
                <w:szCs w:val="24"/>
              </w:rPr>
              <w:t xml:space="preserve">rželis teikia </w:t>
            </w:r>
            <w:r w:rsidRPr="00714ED6">
              <w:rPr>
                <w:sz w:val="24"/>
                <w:szCs w:val="24"/>
              </w:rPr>
              <w:t>ankstyvąjį, specialųjį, ikimokyklinį ir priešmokyklinį ugdymą. Renovuotas pastatas, aukšta pedagogų kvalifikacija ir dėmesys</w:t>
            </w:r>
            <w:r w:rsidR="00453095">
              <w:rPr>
                <w:sz w:val="24"/>
                <w:szCs w:val="24"/>
              </w:rPr>
              <w:t xml:space="preserve"> vaikų ir </w:t>
            </w:r>
            <w:r w:rsidRPr="00714ED6">
              <w:rPr>
                <w:sz w:val="24"/>
                <w:szCs w:val="24"/>
              </w:rPr>
              <w:t xml:space="preserve"> šeimų poreikiams bei kryptingas veiklos viešinimas per šiuolaikines socialines medijas taip pat įtakoja lopšelio-darželio įvaizdį. Įstaiga savo veiklą grindžia Lietuvos Respublikos Konstitucija, Vaiko teisių konvencija, Vyri</w:t>
            </w:r>
            <w:r w:rsidR="00453095">
              <w:rPr>
                <w:sz w:val="24"/>
                <w:szCs w:val="24"/>
              </w:rPr>
              <w:t xml:space="preserve">ausybės nutarimais, Švietimo, </w:t>
            </w:r>
            <w:r w:rsidRPr="00714ED6">
              <w:rPr>
                <w:sz w:val="24"/>
                <w:szCs w:val="24"/>
              </w:rPr>
              <w:t xml:space="preserve">mokslo </w:t>
            </w:r>
            <w:r w:rsidR="00453095">
              <w:rPr>
                <w:sz w:val="24"/>
                <w:szCs w:val="24"/>
              </w:rPr>
              <w:t xml:space="preserve">ir sporto </w:t>
            </w:r>
            <w:r w:rsidRPr="00714ED6">
              <w:rPr>
                <w:sz w:val="24"/>
                <w:szCs w:val="24"/>
              </w:rPr>
              <w:t>ministerijos, Panevėžio miesto savivaldybės norminiais aktais ir kitais teisės aktais.</w:t>
            </w:r>
            <w:r w:rsidR="00453095">
              <w:rPr>
                <w:sz w:val="24"/>
                <w:szCs w:val="24"/>
              </w:rPr>
              <w:t xml:space="preserve"> Strateginis planas atliepia Panevėžio miesto plėtros 2021-2027 strateginio plano uždavinius</w:t>
            </w:r>
            <w:r w:rsidR="00AC2F21">
              <w:rPr>
                <w:sz w:val="24"/>
                <w:szCs w:val="24"/>
              </w:rPr>
              <w:t>.</w:t>
            </w:r>
            <w:r w:rsidRPr="00714ED6">
              <w:rPr>
                <w:sz w:val="24"/>
                <w:szCs w:val="24"/>
              </w:rPr>
              <w:t xml:space="preserve"> Strateginio plano rengimo metais, t. y. 2022-2023 mokslo metais lopšelyje</w:t>
            </w:r>
            <w:r w:rsidR="00AC2F21">
              <w:rPr>
                <w:sz w:val="24"/>
                <w:szCs w:val="24"/>
              </w:rPr>
              <w:t>-</w:t>
            </w:r>
            <w:r w:rsidRPr="00714ED6">
              <w:rPr>
                <w:sz w:val="24"/>
                <w:szCs w:val="24"/>
              </w:rPr>
              <w:t>darželyje „Jūratė“ veikia 12 grupių. Įstaigoje  veikia 4 specialiojo ugdymo grupės, iš viso  šiuo metu</w:t>
            </w:r>
            <w:r w:rsidR="002A3C54">
              <w:rPr>
                <w:sz w:val="24"/>
                <w:szCs w:val="24"/>
              </w:rPr>
              <w:t xml:space="preserve"> ugdoma 90 specialiųjų poreikių vaikų.</w:t>
            </w:r>
            <w:r w:rsidR="00453095">
              <w:rPr>
                <w:sz w:val="24"/>
                <w:szCs w:val="24"/>
              </w:rPr>
              <w:t xml:space="preserve"> </w:t>
            </w:r>
            <w:r w:rsidRPr="00714ED6">
              <w:rPr>
                <w:sz w:val="24"/>
                <w:szCs w:val="24"/>
              </w:rPr>
              <w:t>Pagalbą vaikams teikia pilna pagalbos mokiniui specialistų komanda: logopedai, specialieji pedagogai,</w:t>
            </w:r>
            <w:r w:rsidR="00453095">
              <w:rPr>
                <w:sz w:val="24"/>
                <w:szCs w:val="24"/>
              </w:rPr>
              <w:t xml:space="preserve"> mokytojai, </w:t>
            </w:r>
            <w:r w:rsidRPr="00714ED6">
              <w:rPr>
                <w:sz w:val="24"/>
                <w:szCs w:val="24"/>
              </w:rPr>
              <w:t xml:space="preserve"> mokytojo padėjėjai, judesio korekcijos specialistai. Vaikų meninę kompetenciją ugdo meninio ugdymo pedagogai (muzikos ir dailės).  Veikia „Mažųjų kūrėjų“ </w:t>
            </w:r>
            <w:r w:rsidR="00453095">
              <w:rPr>
                <w:sz w:val="24"/>
                <w:szCs w:val="24"/>
              </w:rPr>
              <w:t xml:space="preserve"> dailės </w:t>
            </w:r>
            <w:r w:rsidRPr="00714ED6">
              <w:rPr>
                <w:sz w:val="24"/>
                <w:szCs w:val="24"/>
              </w:rPr>
              <w:t>būrelis, kurį lankydami vaikai susipažįsta ir praktiškai  dirba su įvairiomis  meninės raiškos priemonėmis, anal</w:t>
            </w:r>
            <w:r w:rsidR="00453095">
              <w:rPr>
                <w:sz w:val="24"/>
                <w:szCs w:val="24"/>
              </w:rPr>
              <w:t xml:space="preserve">izuoja dailės kūrinius, </w:t>
            </w:r>
            <w:r w:rsidRPr="00714ED6">
              <w:rPr>
                <w:sz w:val="24"/>
                <w:szCs w:val="24"/>
              </w:rPr>
              <w:t xml:space="preserve">ugdosi </w:t>
            </w:r>
            <w:r w:rsidR="00453095">
              <w:rPr>
                <w:sz w:val="24"/>
                <w:szCs w:val="24"/>
              </w:rPr>
              <w:t xml:space="preserve">vaikų </w:t>
            </w:r>
            <w:r w:rsidRPr="00714ED6">
              <w:rPr>
                <w:sz w:val="24"/>
                <w:szCs w:val="24"/>
              </w:rPr>
              <w:t>kūrybiškumas</w:t>
            </w:r>
            <w:r w:rsidR="00453095">
              <w:rPr>
                <w:sz w:val="24"/>
                <w:szCs w:val="24"/>
              </w:rPr>
              <w:t xml:space="preserve">. Tenkinant ugdytinių </w:t>
            </w:r>
            <w:r w:rsidRPr="00714ED6">
              <w:rPr>
                <w:sz w:val="24"/>
                <w:szCs w:val="24"/>
              </w:rPr>
              <w:t xml:space="preserve"> meninius ir fizinio aktyvumo poreikius, organizuojama papildoma veikla: </w:t>
            </w:r>
            <w:r w:rsidRPr="00714ED6">
              <w:rPr>
                <w:color w:val="000000" w:themeColor="text1"/>
                <w:sz w:val="24"/>
                <w:szCs w:val="24"/>
              </w:rPr>
              <w:t xml:space="preserve">šokiai, krepšinis, futbolas. </w:t>
            </w:r>
          </w:p>
        </w:tc>
      </w:tr>
      <w:tr w:rsidR="00235DDA" w:rsidRPr="00714ED6" w14:paraId="3FF775A9" w14:textId="77777777" w:rsidTr="00B835FD">
        <w:trPr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CFF6" w14:textId="77777777" w:rsidR="00235DDA" w:rsidRPr="00714ED6" w:rsidRDefault="00235DDA" w:rsidP="0043159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14ED6">
              <w:rPr>
                <w:rFonts w:eastAsia="Calibri"/>
                <w:color w:val="000000"/>
                <w:sz w:val="24"/>
                <w:szCs w:val="24"/>
              </w:rPr>
              <w:t>Vizija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792C" w14:textId="4A81D8D1" w:rsidR="00235DDA" w:rsidRPr="00714ED6" w:rsidRDefault="00235DDA" w:rsidP="001F09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ED6">
              <w:rPr>
                <w:color w:val="000000"/>
                <w:sz w:val="24"/>
                <w:szCs w:val="24"/>
              </w:rPr>
              <w:t>L</w:t>
            </w:r>
            <w:r w:rsidRPr="00E23E0E">
              <w:rPr>
                <w:color w:val="000000"/>
                <w:sz w:val="24"/>
                <w:szCs w:val="24"/>
              </w:rPr>
              <w:t>opšelis-darželis</w:t>
            </w:r>
            <w:r w:rsidR="001F09B8">
              <w:rPr>
                <w:color w:val="000000"/>
                <w:sz w:val="24"/>
                <w:szCs w:val="24"/>
              </w:rPr>
              <w:t xml:space="preserve"> –</w:t>
            </w:r>
            <w:r w:rsidRPr="00E23E0E">
              <w:rPr>
                <w:color w:val="000000"/>
                <w:sz w:val="24"/>
                <w:szCs w:val="24"/>
              </w:rPr>
              <w:t xml:space="preserve"> kūrybingai dirbanti, atvira naujai patirčiai, aktyviai bendraujanti ir bendradarbiaujanti bendruomenė. Sveikas, </w:t>
            </w:r>
            <w:r w:rsidR="003F777A">
              <w:rPr>
                <w:color w:val="000000"/>
                <w:sz w:val="24"/>
                <w:szCs w:val="24"/>
              </w:rPr>
              <w:t>pilietiškas</w:t>
            </w:r>
            <w:r w:rsidRPr="00E23E0E">
              <w:rPr>
                <w:color w:val="000000"/>
                <w:sz w:val="24"/>
                <w:szCs w:val="24"/>
              </w:rPr>
              <w:t>, savimi ir savo gebėjimais pasitikintis</w:t>
            </w:r>
            <w:r w:rsidR="003F777A">
              <w:rPr>
                <w:color w:val="000000"/>
                <w:sz w:val="24"/>
                <w:szCs w:val="24"/>
              </w:rPr>
              <w:t xml:space="preserve"> vaika</w:t>
            </w:r>
            <w:r w:rsidR="00995BC1">
              <w:rPr>
                <w:color w:val="000000"/>
                <w:sz w:val="24"/>
                <w:szCs w:val="24"/>
              </w:rPr>
              <w:t>s.</w:t>
            </w:r>
            <w:r w:rsidRPr="003F77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DA" w:rsidRPr="00714ED6" w14:paraId="1341093A" w14:textId="77777777" w:rsidTr="00B835FD">
        <w:trPr>
          <w:trHeight w:val="5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A4CC" w14:textId="77777777" w:rsidR="00235DDA" w:rsidRPr="00714ED6" w:rsidRDefault="00235DDA" w:rsidP="004315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14ED6">
              <w:rPr>
                <w:rFonts w:eastAsia="Calibri"/>
                <w:sz w:val="24"/>
                <w:szCs w:val="24"/>
                <w:lang w:eastAsia="en-US"/>
              </w:rPr>
              <w:lastRenderedPageBreak/>
              <w:t>Misija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87C2" w14:textId="593F075B" w:rsidR="00235DDA" w:rsidRPr="00714ED6" w:rsidRDefault="00235DDA" w:rsidP="001F09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ED6">
              <w:rPr>
                <w:color w:val="000000"/>
                <w:sz w:val="24"/>
                <w:szCs w:val="24"/>
              </w:rPr>
              <w:t xml:space="preserve"> T</w:t>
            </w:r>
            <w:r w:rsidRPr="00E23E0E">
              <w:rPr>
                <w:color w:val="000000"/>
                <w:sz w:val="24"/>
                <w:szCs w:val="24"/>
              </w:rPr>
              <w:t xml:space="preserve">eikti kokybišką ikimokyklinį, priešmokyklinį ir specialųjį  ugdymą, </w:t>
            </w:r>
            <w:r w:rsidR="003F777A">
              <w:rPr>
                <w:color w:val="000000"/>
                <w:sz w:val="24"/>
                <w:szCs w:val="24"/>
              </w:rPr>
              <w:t>u</w:t>
            </w:r>
            <w:r w:rsidRPr="00E23E0E">
              <w:rPr>
                <w:color w:val="000000"/>
                <w:sz w:val="24"/>
                <w:szCs w:val="24"/>
              </w:rPr>
              <w:t>žtikrinti fizinį ir psichinį vaiko vystymąsi pagal amžiaus ypatumus,  tobulinti pedagoginį meistriškumą.</w:t>
            </w:r>
          </w:p>
        </w:tc>
      </w:tr>
      <w:tr w:rsidR="00235DDA" w:rsidRPr="00714ED6" w14:paraId="0C380C6E" w14:textId="77777777" w:rsidTr="00B83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B157" w14:textId="77777777" w:rsidR="00235DDA" w:rsidRPr="00714ED6" w:rsidRDefault="00235DDA" w:rsidP="004315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14ED6">
              <w:rPr>
                <w:rFonts w:eastAsia="Calibri"/>
                <w:sz w:val="24"/>
                <w:szCs w:val="24"/>
                <w:lang w:eastAsia="en-US"/>
              </w:rPr>
              <w:t>Vertybės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2414" w14:textId="6D8D0F88" w:rsidR="00235DDA" w:rsidRPr="00714ED6" w:rsidRDefault="003F777A" w:rsidP="00431599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3F777A">
              <w:rPr>
                <w:rFonts w:eastAsia="Calibri"/>
                <w:color w:val="000000"/>
                <w:sz w:val="24"/>
                <w:szCs w:val="24"/>
              </w:rPr>
              <w:t>„</w:t>
            </w:r>
            <w:r w:rsidR="00235DDA" w:rsidRPr="00714ED6">
              <w:rPr>
                <w:rFonts w:eastAsia="Calibri"/>
                <w:iCs/>
                <w:color w:val="000000"/>
                <w:sz w:val="24"/>
                <w:szCs w:val="24"/>
              </w:rPr>
              <w:t>Čia auga laimingiausi vaikai</w:t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 xml:space="preserve"> pasaulyje“</w:t>
            </w:r>
            <w:r w:rsidR="00235DDA" w:rsidRPr="00714ED6">
              <w:rPr>
                <w:rFonts w:eastAsia="Calibri"/>
                <w:iCs/>
                <w:color w:val="000000"/>
                <w:sz w:val="24"/>
                <w:szCs w:val="24"/>
              </w:rPr>
              <w:t>.</w:t>
            </w:r>
            <w:r w:rsidR="00235DDA" w:rsidRPr="00714ED6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35DDA" w:rsidRPr="00714ED6">
              <w:rPr>
                <w:rFonts w:eastAsia="Calibri"/>
                <w:iCs/>
                <w:color w:val="000000"/>
                <w:sz w:val="24"/>
                <w:szCs w:val="24"/>
              </w:rPr>
              <w:t>Pagarba, tolerancija, atsakomybė, bendruomeniškumas, nuolatinis augimas.</w:t>
            </w:r>
          </w:p>
        </w:tc>
      </w:tr>
      <w:tr w:rsidR="00235DDA" w:rsidRPr="00714ED6" w14:paraId="413E235A" w14:textId="77777777" w:rsidTr="00B83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807F" w14:textId="77777777" w:rsidR="00235DDA" w:rsidRPr="00714ED6" w:rsidRDefault="00235DDA" w:rsidP="004315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14ED6">
              <w:rPr>
                <w:rFonts w:eastAsia="Calibri"/>
                <w:sz w:val="24"/>
                <w:szCs w:val="24"/>
                <w:lang w:eastAsia="en-US"/>
              </w:rPr>
              <w:t>Tikslai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5B94" w14:textId="22E074ED" w:rsidR="00514454" w:rsidRDefault="00235DDA" w:rsidP="00556CDE">
            <w:pPr>
              <w:tabs>
                <w:tab w:val="left" w:pos="36"/>
              </w:tabs>
              <w:snapToGrid w:val="0"/>
              <w:jc w:val="both"/>
              <w:rPr>
                <w:rFonts w:eastAsia="MS Mincho;MS Gothic"/>
                <w:sz w:val="24"/>
                <w:szCs w:val="24"/>
                <w:lang w:eastAsia="en-US"/>
              </w:rPr>
            </w:pPr>
            <w:r>
              <w:rPr>
                <w:rFonts w:eastAsia="MS Mincho;MS Gothic"/>
                <w:sz w:val="24"/>
                <w:szCs w:val="24"/>
                <w:lang w:eastAsia="en-US"/>
              </w:rPr>
              <w:t xml:space="preserve">   </w:t>
            </w:r>
            <w:r w:rsidR="00514454">
              <w:rPr>
                <w:rFonts w:eastAsia="MS Mincho;MS Gothic"/>
                <w:sz w:val="24"/>
                <w:szCs w:val="24"/>
                <w:lang w:eastAsia="en-US"/>
              </w:rPr>
              <w:t>Atlikus įstaigos vidinį įsivertinimą ir pabendravus su visa įstaigos bendruomene, nuspręsta išsikelti šiuos tikslus:</w:t>
            </w:r>
          </w:p>
          <w:p w14:paraId="16C24CC4" w14:textId="4162E48F" w:rsidR="001F09B8" w:rsidRDefault="00514454" w:rsidP="00556CDE">
            <w:pPr>
              <w:tabs>
                <w:tab w:val="left" w:pos="36"/>
              </w:tabs>
              <w:snapToGrid w:val="0"/>
              <w:jc w:val="both"/>
              <w:rPr>
                <w:rFonts w:eastAsia="MS Mincho;MS Gothic"/>
                <w:sz w:val="24"/>
                <w:szCs w:val="24"/>
                <w:lang w:eastAsia="en-US"/>
              </w:rPr>
            </w:pPr>
            <w:r>
              <w:rPr>
                <w:rFonts w:eastAsia="MS Mincho;MS Gothic"/>
                <w:sz w:val="24"/>
                <w:szCs w:val="24"/>
                <w:lang w:eastAsia="en-US"/>
              </w:rPr>
              <w:t xml:space="preserve">   </w:t>
            </w:r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 xml:space="preserve">  1. Ikimokyklinio  ir priešmokyklinio  ugdymo organizavimas siekiant kiekvieno vaiko </w:t>
            </w:r>
            <w:proofErr w:type="spellStart"/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>ūgtie</w:t>
            </w:r>
            <w:r w:rsidR="001F09B8">
              <w:rPr>
                <w:rFonts w:eastAsia="MS Mincho;MS Gothic"/>
                <w:sz w:val="24"/>
                <w:szCs w:val="24"/>
                <w:lang w:eastAsia="en-US"/>
              </w:rPr>
              <w:t>s</w:t>
            </w:r>
            <w:proofErr w:type="spellEnd"/>
            <w:r w:rsidR="001F09B8">
              <w:rPr>
                <w:rFonts w:eastAsia="MS Mincho;MS Gothic"/>
                <w:sz w:val="24"/>
                <w:szCs w:val="24"/>
                <w:lang w:eastAsia="en-US"/>
              </w:rPr>
              <w:t>.</w:t>
            </w:r>
          </w:p>
          <w:p w14:paraId="46A453C6" w14:textId="5D74BA87" w:rsidR="00235DDA" w:rsidRDefault="00235DDA" w:rsidP="00431599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MS Mincho;MS Gothic"/>
                <w:sz w:val="24"/>
                <w:szCs w:val="24"/>
                <w:lang w:eastAsia="en-US"/>
              </w:rPr>
              <w:t xml:space="preserve">     2.</w:t>
            </w:r>
            <w:r>
              <w:rPr>
                <w:rFonts w:eastAsia="Calibri"/>
                <w:bCs/>
                <w:sz w:val="24"/>
                <w:szCs w:val="24"/>
              </w:rPr>
              <w:t xml:space="preserve"> Saugios, šiuolaikiškos, auginančios asmenybę aplinkos kūrimas.</w:t>
            </w:r>
          </w:p>
          <w:p w14:paraId="0C0B3300" w14:textId="77777777" w:rsidR="00235DDA" w:rsidRDefault="00235DDA" w:rsidP="006D3E55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3. </w:t>
            </w:r>
            <w:r>
              <w:rPr>
                <w:sz w:val="24"/>
                <w:szCs w:val="24"/>
              </w:rPr>
              <w:t>Įstaigos bendravimas ir bendradarbiavimas su šeima ir socialiniais partneriais siekiant sėkmingo visuminio ugdymo.</w:t>
            </w:r>
          </w:p>
          <w:p w14:paraId="00366144" w14:textId="60FE0D34" w:rsidR="00836340" w:rsidRPr="00714ED6" w:rsidRDefault="00836340" w:rsidP="006D3E5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Bus vykdoma ikimokyklinio ir priešmokyklinio ugdymo programa atsižvelgiant į kiekvieno vaiko poreikius ir galias. Ir toliau kuriama šiuolaikiška, atitinkanti laikmetį, užtikrinanti vaikų saugumą ugdymosi aplinka, plėtojamas bendradarbiavimas su šeima ir socialiniais partneriais.</w:t>
            </w:r>
          </w:p>
        </w:tc>
      </w:tr>
    </w:tbl>
    <w:p w14:paraId="13679D36" w14:textId="77777777" w:rsidR="00235DDA" w:rsidRPr="00714ED6" w:rsidRDefault="00235DDA" w:rsidP="00235DDA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C542FCF" w14:textId="77777777" w:rsidR="00235DDA" w:rsidRDefault="00235DDA" w:rsidP="00235DDA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DE10937" w14:textId="77777777" w:rsidR="00235DDA" w:rsidRPr="00BA798F" w:rsidRDefault="00235DDA" w:rsidP="00235DD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A798F">
        <w:rPr>
          <w:rFonts w:eastAsia="Calibri"/>
          <w:b/>
          <w:sz w:val="24"/>
          <w:szCs w:val="24"/>
          <w:lang w:eastAsia="en-US"/>
        </w:rPr>
        <w:t>TIKSLŲ, UŽDAVINIŲ, REZULTATO (PRODUKTO) VERTINIMO KRITERIJŲ SUVESTINĖ</w:t>
      </w:r>
    </w:p>
    <w:p w14:paraId="4D2B563A" w14:textId="77777777" w:rsidR="00235DDA" w:rsidRPr="00BA798F" w:rsidRDefault="00235DDA" w:rsidP="00235DDA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3822"/>
        <w:gridCol w:w="1073"/>
        <w:gridCol w:w="1354"/>
        <w:gridCol w:w="1401"/>
        <w:gridCol w:w="1701"/>
      </w:tblGrid>
      <w:tr w:rsidR="00235DDA" w:rsidRPr="00BA798F" w14:paraId="3C097129" w14:textId="77777777" w:rsidTr="00B835FD">
        <w:trPr>
          <w:trHeight w:val="51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97C158" w14:textId="77777777" w:rsidR="00235DDA" w:rsidRPr="00BA798F" w:rsidRDefault="00235DDA" w:rsidP="00431599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Tikslo kodas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E11160" w14:textId="77777777" w:rsidR="00235DDA" w:rsidRPr="00BA798F" w:rsidRDefault="00235DDA" w:rsidP="00431599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Uždavinio kodas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6489DB" w14:textId="77777777" w:rsidR="00235DDA" w:rsidRPr="00BA798F" w:rsidRDefault="00235DDA" w:rsidP="00431599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Pavadinimas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8BAB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BA798F">
              <w:rPr>
                <w:rFonts w:eastAsia="Calibri"/>
                <w:b/>
                <w:bCs/>
                <w:sz w:val="24"/>
                <w:szCs w:val="22"/>
              </w:rPr>
              <w:t xml:space="preserve">Tikslo, uždavinio,  </w:t>
            </w:r>
          </w:p>
          <w:p w14:paraId="2C401BBA" w14:textId="77777777" w:rsidR="00235DDA" w:rsidRPr="00BA798F" w:rsidRDefault="00235DDA" w:rsidP="00431599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 w:rsidRPr="00BA798F">
              <w:rPr>
                <w:rFonts w:eastAsia="Calibri"/>
                <w:b/>
                <w:bCs/>
                <w:sz w:val="24"/>
                <w:szCs w:val="22"/>
              </w:rPr>
              <w:t>rezultato (produkto) vertinimo kriterijaus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8B1C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BA798F">
              <w:rPr>
                <w:rFonts w:eastAsia="Calibri"/>
                <w:b/>
                <w:bCs/>
                <w:sz w:val="24"/>
                <w:szCs w:val="22"/>
              </w:rPr>
              <w:t>Įgyvendinimo terminas</w:t>
            </w:r>
          </w:p>
        </w:tc>
      </w:tr>
      <w:tr w:rsidR="00235DDA" w:rsidRPr="00BA798F" w14:paraId="192F0910" w14:textId="77777777" w:rsidTr="00B835FD">
        <w:trPr>
          <w:trHeight w:val="580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471061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4C34F4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9834B4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2AC2D8" w14:textId="77777777" w:rsidR="00235DDA" w:rsidRPr="00BA798F" w:rsidRDefault="00235DDA" w:rsidP="00431599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Pavadinimas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81B010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Mato vnt.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1641" w14:textId="77777777" w:rsidR="00235DDA" w:rsidRPr="00BA798F" w:rsidRDefault="00235DDA" w:rsidP="00431599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 w:rsidRPr="00BA798F">
              <w:rPr>
                <w:rFonts w:eastAsia="MS Mincho;MS Gothic"/>
                <w:b/>
                <w:sz w:val="24"/>
                <w:szCs w:val="22"/>
                <w:lang w:eastAsia="en-US"/>
              </w:rPr>
              <w:t>Rodiklių reikšmė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E772F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</w:rPr>
            </w:pPr>
          </w:p>
        </w:tc>
      </w:tr>
      <w:tr w:rsidR="00235DDA" w:rsidRPr="00BA798F" w14:paraId="3204EBAC" w14:textId="77777777" w:rsidTr="00B835FD">
        <w:trPr>
          <w:trHeight w:val="106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7B6D20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1634F2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FA1D53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EB32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A253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16BA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Faktinė reikšmė, rezultatas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CFD6" w14:textId="77777777" w:rsidR="00235DDA" w:rsidRPr="00BA798F" w:rsidRDefault="00235DDA" w:rsidP="00431599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BA798F">
              <w:rPr>
                <w:rFonts w:eastAsia="Calibri"/>
                <w:b/>
                <w:sz w:val="24"/>
                <w:szCs w:val="22"/>
              </w:rPr>
              <w:t>Siektina reikšmė, rezultatas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1EA7" w14:textId="77777777" w:rsidR="00235DDA" w:rsidRPr="00BA798F" w:rsidRDefault="00235DDA" w:rsidP="00431599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</w:rPr>
            </w:pPr>
          </w:p>
        </w:tc>
      </w:tr>
      <w:tr w:rsidR="00235DDA" w:rsidRPr="00BA798F" w14:paraId="2520CA54" w14:textId="77777777" w:rsidTr="003521F9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FAD5" w14:textId="77777777" w:rsidR="00235DDA" w:rsidRPr="00BA798F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6C95" w14:textId="139F2887" w:rsidR="00235DDA" w:rsidRPr="00BA798F" w:rsidRDefault="00D41F22" w:rsidP="00431599">
            <w:pPr>
              <w:rPr>
                <w:rFonts w:eastAsia="MS Mincho;MS Gothic"/>
                <w:sz w:val="24"/>
                <w:szCs w:val="22"/>
                <w:lang w:eastAsia="en-US"/>
              </w:rPr>
            </w:pPr>
            <w:r w:rsidRPr="00706680">
              <w:rPr>
                <w:rFonts w:eastAsia="MS Mincho;MS Gothic"/>
                <w:sz w:val="24"/>
                <w:szCs w:val="24"/>
                <w:lang w:eastAsia="en-US"/>
              </w:rPr>
              <w:t>Organizuoti i</w:t>
            </w:r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>kimokyklin</w:t>
            </w:r>
            <w:r>
              <w:rPr>
                <w:rFonts w:eastAsia="MS Mincho;MS Gothic"/>
                <w:sz w:val="24"/>
                <w:szCs w:val="24"/>
                <w:lang w:eastAsia="en-US"/>
              </w:rPr>
              <w:t>į</w:t>
            </w:r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 xml:space="preserve">  ir priešmokyklin</w:t>
            </w:r>
            <w:r>
              <w:rPr>
                <w:rFonts w:eastAsia="MS Mincho;MS Gothic"/>
                <w:sz w:val="24"/>
                <w:szCs w:val="24"/>
                <w:lang w:eastAsia="en-US"/>
              </w:rPr>
              <w:t>į</w:t>
            </w:r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 xml:space="preserve">  ugdym</w:t>
            </w:r>
            <w:r>
              <w:rPr>
                <w:rFonts w:eastAsia="MS Mincho;MS Gothic"/>
                <w:sz w:val="24"/>
                <w:szCs w:val="24"/>
                <w:lang w:eastAsia="en-US"/>
              </w:rPr>
              <w:t>ą</w:t>
            </w:r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 xml:space="preserve"> siekiant kiekvieno vaiko </w:t>
            </w:r>
            <w:proofErr w:type="spellStart"/>
            <w:r w:rsidR="00235DDA">
              <w:rPr>
                <w:rFonts w:eastAsia="MS Mincho;MS Gothic"/>
                <w:sz w:val="24"/>
                <w:szCs w:val="24"/>
                <w:lang w:eastAsia="en-US"/>
              </w:rPr>
              <w:t>ūgties</w:t>
            </w:r>
            <w:proofErr w:type="spellEnd"/>
            <w:r w:rsidR="00EA70DA">
              <w:rPr>
                <w:rFonts w:eastAsia="MS Mincho;MS Gothic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5B0E" w14:textId="4FF0702D" w:rsidR="00DD2CA8" w:rsidRPr="00BA798F" w:rsidRDefault="00DD2CA8" w:rsidP="00006A53">
            <w:pPr>
              <w:rPr>
                <w:rFonts w:eastAsia="MS Mincho;MS Gothic"/>
                <w:sz w:val="24"/>
                <w:szCs w:val="22"/>
                <w:lang w:eastAsia="en-US"/>
              </w:rPr>
            </w:pPr>
            <w:r>
              <w:rPr>
                <w:rFonts w:eastAsia="MS Mincho;MS Gothic"/>
                <w:sz w:val="24"/>
                <w:szCs w:val="22"/>
                <w:lang w:eastAsia="en-US"/>
              </w:rPr>
              <w:t>Veiksmingai planuojamas ugdymo turinys</w:t>
            </w:r>
            <w:r w:rsidR="005214D0">
              <w:rPr>
                <w:rFonts w:eastAsia="MS Mincho;MS Gothic"/>
                <w:sz w:val="24"/>
                <w:szCs w:val="22"/>
                <w:lang w:eastAsia="en-US"/>
              </w:rPr>
              <w:t xml:space="preserve"> prisijung</w:t>
            </w:r>
            <w:r w:rsidR="00A42CC5">
              <w:rPr>
                <w:rFonts w:eastAsia="MS Mincho;MS Gothic"/>
                <w:sz w:val="24"/>
                <w:szCs w:val="22"/>
                <w:lang w:eastAsia="en-US"/>
              </w:rPr>
              <w:t>iant</w:t>
            </w:r>
            <w:r w:rsidR="005214D0">
              <w:rPr>
                <w:rFonts w:eastAsia="MS Mincho;MS Gothic"/>
                <w:sz w:val="24"/>
                <w:szCs w:val="22"/>
                <w:lang w:eastAsia="en-US"/>
              </w:rPr>
              <w:t xml:space="preserve"> prie </w:t>
            </w:r>
            <w:r w:rsidR="00A42CC5">
              <w:rPr>
                <w:rFonts w:eastAsia="MS Mincho;MS Gothic"/>
                <w:sz w:val="24"/>
                <w:szCs w:val="22"/>
                <w:lang w:eastAsia="en-US"/>
              </w:rPr>
              <w:t>„B</w:t>
            </w:r>
            <w:r w:rsidR="005214D0">
              <w:rPr>
                <w:rFonts w:eastAsia="MS Mincho;MS Gothic"/>
                <w:sz w:val="24"/>
                <w:szCs w:val="22"/>
                <w:lang w:eastAsia="en-US"/>
              </w:rPr>
              <w:t>esimokančių darželių tinklo</w:t>
            </w:r>
            <w:r w:rsidR="00A42CC5">
              <w:rPr>
                <w:rFonts w:eastAsia="MS Mincho;MS Gothic"/>
                <w:sz w:val="24"/>
                <w:szCs w:val="22"/>
                <w:lang w:eastAsia="en-US"/>
              </w:rPr>
              <w:t>“</w:t>
            </w:r>
            <w:r>
              <w:rPr>
                <w:rFonts w:eastAsia="MS Mincho;MS Gothic"/>
                <w:sz w:val="24"/>
                <w:szCs w:val="22"/>
                <w:lang w:eastAsia="en-US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249D" w14:textId="09A612CC" w:rsidR="00235DDA" w:rsidRPr="00BA798F" w:rsidRDefault="00636D67" w:rsidP="00431599">
            <w:pPr>
              <w:snapToGrid w:val="0"/>
              <w:jc w:val="center"/>
              <w:rPr>
                <w:rFonts w:eastAsia="MS Mincho;MS Gothic"/>
                <w:sz w:val="24"/>
                <w:szCs w:val="22"/>
                <w:lang w:eastAsia="en-US"/>
              </w:rPr>
            </w:pPr>
            <w:r>
              <w:rPr>
                <w:rFonts w:eastAsia="MS Mincho;MS Gothic"/>
                <w:sz w:val="24"/>
                <w:szCs w:val="22"/>
                <w:lang w:eastAsia="en-US"/>
              </w:rPr>
              <w:t xml:space="preserve">  </w:t>
            </w:r>
            <w:r w:rsidR="00EB04AF">
              <w:rPr>
                <w:rFonts w:eastAsia="MS Mincho;MS Gothic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70B" w14:textId="7C7BA825" w:rsidR="00235DDA" w:rsidRPr="00BA798F" w:rsidRDefault="009E793F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 proc.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4C26" w14:textId="39A92914" w:rsidR="00235DDA" w:rsidRPr="00BA798F" w:rsidRDefault="009E793F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100 proc.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2EC2" w14:textId="77777777" w:rsidR="00235DDA" w:rsidRPr="00BA798F" w:rsidRDefault="00DD2CA8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2023-2027m.</w:t>
            </w:r>
          </w:p>
        </w:tc>
      </w:tr>
      <w:tr w:rsidR="00235DDA" w:rsidRPr="00BA798F" w14:paraId="390BF49B" w14:textId="77777777" w:rsidTr="003521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CA1C" w14:textId="77777777" w:rsidR="00235DDA" w:rsidRPr="00BA798F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8CF5" w14:textId="77777777" w:rsidR="00235DDA" w:rsidRPr="00BA798F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6559" w14:textId="77777777" w:rsidR="00235DDA" w:rsidRPr="00BA798F" w:rsidRDefault="00235DDA" w:rsidP="00431599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Vykdyti ikimokyklinio ir priešmokyklinio ugdymo programas, atsižvelgiant į kiekvieno ugdytinio poreikius</w:t>
            </w:r>
            <w:r w:rsidR="00FB031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75C" w14:textId="4ABB835B" w:rsidR="00981DCD" w:rsidRPr="00BA798F" w:rsidRDefault="007B278E" w:rsidP="009E793F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Netradicinėse aplinkose organizuojamų veiklų dalis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40A1" w14:textId="6DAA266B" w:rsidR="00DD2CA8" w:rsidRPr="00BA798F" w:rsidRDefault="005B4B56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</w:t>
            </w:r>
            <w:r w:rsidR="00DD2CA8">
              <w:rPr>
                <w:rFonts w:eastAsia="Calibri"/>
                <w:sz w:val="24"/>
                <w:szCs w:val="22"/>
                <w:lang w:eastAsia="en-US"/>
              </w:rPr>
              <w:t>roc.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18D5" w14:textId="3681DE4B" w:rsidR="00235DDA" w:rsidRPr="00BA798F" w:rsidRDefault="002A651F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="00006A53">
              <w:rPr>
                <w:rFonts w:eastAsia="Calibri"/>
                <w:sz w:val="24"/>
                <w:szCs w:val="22"/>
                <w:lang w:eastAsia="en-US"/>
              </w:rPr>
              <w:t>0 proc.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93FF" w14:textId="5735F7AF" w:rsidR="00235DDA" w:rsidRPr="00BA798F" w:rsidRDefault="002A651F" w:rsidP="00431599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15</w:t>
            </w:r>
            <w:r w:rsidR="00006A53">
              <w:rPr>
                <w:rFonts w:eastAsia="Calibri"/>
                <w:bCs/>
                <w:sz w:val="24"/>
                <w:szCs w:val="22"/>
              </w:rPr>
              <w:t xml:space="preserve"> proc.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77B2" w14:textId="30FDA382" w:rsidR="00235DDA" w:rsidRPr="00BA798F" w:rsidRDefault="0048474D" w:rsidP="00431599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2023-2025 m.</w:t>
            </w:r>
          </w:p>
        </w:tc>
      </w:tr>
      <w:tr w:rsidR="00235DDA" w:rsidRPr="00BA798F" w14:paraId="324D4DAC" w14:textId="77777777" w:rsidTr="003521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AB6A" w14:textId="77777777" w:rsidR="00235DDA" w:rsidRPr="00BA798F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B175" w14:textId="77777777" w:rsidR="00235DDA" w:rsidRPr="00BA798F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DF4C" w14:textId="77777777" w:rsidR="00235DDA" w:rsidRPr="00BA798F" w:rsidRDefault="00235DDA" w:rsidP="00431599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Teikti savalaikę ir efektyvią  pagalbą specialiųjų ugdymosi poreikių turintiems vaikams</w:t>
            </w:r>
            <w:r w:rsidR="00FB031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53FB" w14:textId="7A5DC01D" w:rsidR="00981DCD" w:rsidRPr="00BA798F" w:rsidRDefault="00981DCD" w:rsidP="00D0757F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Rengiam</w:t>
            </w:r>
            <w:r w:rsidR="009E793F">
              <w:rPr>
                <w:rFonts w:eastAsia="Calibri"/>
                <w:bCs/>
                <w:sz w:val="24"/>
                <w:szCs w:val="22"/>
              </w:rPr>
              <w:t>ų</w:t>
            </w:r>
            <w:r>
              <w:rPr>
                <w:rFonts w:eastAsia="Calibri"/>
                <w:bCs/>
                <w:sz w:val="24"/>
                <w:szCs w:val="22"/>
              </w:rPr>
              <w:t xml:space="preserve"> ir įgyvendinam</w:t>
            </w:r>
            <w:r w:rsidR="009E793F">
              <w:rPr>
                <w:rFonts w:eastAsia="Calibri"/>
                <w:bCs/>
                <w:sz w:val="24"/>
                <w:szCs w:val="22"/>
              </w:rPr>
              <w:t>ų</w:t>
            </w:r>
            <w:r>
              <w:rPr>
                <w:rFonts w:eastAsia="Calibri"/>
                <w:bCs/>
                <w:sz w:val="24"/>
                <w:szCs w:val="22"/>
              </w:rPr>
              <w:t xml:space="preserve"> program</w:t>
            </w:r>
            <w:r w:rsidR="009E793F">
              <w:rPr>
                <w:rFonts w:eastAsia="Calibri"/>
                <w:bCs/>
                <w:sz w:val="24"/>
                <w:szCs w:val="22"/>
              </w:rPr>
              <w:t>ų, individualių pagalbos planų vaikams dalis, kuriems teikiama pagalba</w:t>
            </w:r>
            <w:r w:rsidR="00A42CC5">
              <w:rPr>
                <w:rFonts w:eastAsia="Calibri"/>
                <w:bCs/>
                <w:sz w:val="24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99FB" w14:textId="7918B4AA" w:rsidR="00235DDA" w:rsidRPr="00BA798F" w:rsidRDefault="00DD2CA8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A7791F">
              <w:rPr>
                <w:rFonts w:eastAsia="Calibri"/>
                <w:sz w:val="24"/>
                <w:szCs w:val="22"/>
                <w:lang w:eastAsia="en-US"/>
              </w:rPr>
              <w:t>P</w:t>
            </w:r>
            <w:r>
              <w:rPr>
                <w:rFonts w:eastAsia="Calibri"/>
                <w:sz w:val="24"/>
                <w:szCs w:val="22"/>
                <w:lang w:eastAsia="en-US"/>
              </w:rPr>
              <w:t>roc.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E4D6" w14:textId="62A0CA39" w:rsidR="00235DDA" w:rsidRPr="00BA798F" w:rsidRDefault="005A69CD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95 proc.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B77E" w14:textId="4763B440" w:rsidR="00235DDA" w:rsidRPr="00BA798F" w:rsidRDefault="005A69CD" w:rsidP="00431599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100 proc.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16C5" w14:textId="3B594A3C" w:rsidR="00235DDA" w:rsidRPr="00BA798F" w:rsidRDefault="005A69CD" w:rsidP="00431599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</w:tc>
      </w:tr>
      <w:tr w:rsidR="00235DDA" w:rsidRPr="00BA798F" w14:paraId="4196C86C" w14:textId="77777777" w:rsidTr="003521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8B9C" w14:textId="77777777" w:rsidR="00235DDA" w:rsidRPr="00BA798F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CE7E" w14:textId="77777777" w:rsidR="00235DDA" w:rsidRPr="007C6D56" w:rsidRDefault="00235DDA" w:rsidP="00431599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7C6D56"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5D20" w14:textId="55BB24EC" w:rsidR="00B12D79" w:rsidRPr="007C6D56" w:rsidRDefault="00B12D79" w:rsidP="00B12D79">
            <w:pPr>
              <w:pStyle w:val="Default"/>
              <w:rPr>
                <w:color w:val="auto"/>
              </w:rPr>
            </w:pPr>
            <w:r w:rsidRPr="007C6D56">
              <w:rPr>
                <w:color w:val="auto"/>
              </w:rPr>
              <w:t xml:space="preserve">Užtikrinti </w:t>
            </w:r>
            <w:proofErr w:type="spellStart"/>
            <w:r w:rsidRPr="007C6D56">
              <w:rPr>
                <w:color w:val="auto"/>
              </w:rPr>
              <w:t>įtraukųjį</w:t>
            </w:r>
            <w:proofErr w:type="spellEnd"/>
            <w:r w:rsidRPr="007C6D56">
              <w:rPr>
                <w:color w:val="auto"/>
              </w:rPr>
              <w:t xml:space="preserve"> ugdymą įvairių poreikių vaikams</w:t>
            </w:r>
            <w:r w:rsidR="007C6D56">
              <w:rPr>
                <w:color w:val="auto"/>
              </w:rPr>
              <w:t>.</w:t>
            </w:r>
          </w:p>
          <w:p w14:paraId="6AC7840C" w14:textId="77777777" w:rsidR="00235DDA" w:rsidRPr="007C6D56" w:rsidRDefault="00235DDA" w:rsidP="00A47DB1">
            <w:pPr>
              <w:pStyle w:val="Default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BD1E" w14:textId="6B91853B" w:rsidR="00B12D79" w:rsidRPr="007C6D56" w:rsidRDefault="009E793F" w:rsidP="00B12D79">
            <w:pPr>
              <w:pStyle w:val="Default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color w:val="auto"/>
                <w:sz w:val="23"/>
                <w:szCs w:val="23"/>
              </w:rPr>
              <w:t>M</w:t>
            </w:r>
            <w:r w:rsidR="00B12D79" w:rsidRPr="007C6D56">
              <w:rPr>
                <w:color w:val="auto"/>
                <w:sz w:val="23"/>
                <w:szCs w:val="23"/>
              </w:rPr>
              <w:t>okytojų ir švietimo pagalbos specialistų pasitarimuose analizuojam</w:t>
            </w:r>
            <w:r w:rsidR="00A42CC5">
              <w:rPr>
                <w:color w:val="auto"/>
                <w:sz w:val="23"/>
                <w:szCs w:val="23"/>
              </w:rPr>
              <w:t>ų</w:t>
            </w:r>
            <w:r w:rsidR="00B12D79" w:rsidRPr="007C6D56">
              <w:rPr>
                <w:color w:val="auto"/>
                <w:sz w:val="23"/>
                <w:szCs w:val="23"/>
              </w:rPr>
              <w:t xml:space="preserve"> praktini</w:t>
            </w:r>
            <w:r w:rsidR="00A42CC5">
              <w:rPr>
                <w:color w:val="auto"/>
                <w:sz w:val="23"/>
                <w:szCs w:val="23"/>
              </w:rPr>
              <w:t>ų</w:t>
            </w:r>
            <w:r w:rsidR="00B12D79" w:rsidRPr="007C6D56">
              <w:rPr>
                <w:color w:val="auto"/>
                <w:sz w:val="23"/>
                <w:szCs w:val="23"/>
              </w:rPr>
              <w:t xml:space="preserve"> pavyzdži</w:t>
            </w:r>
            <w:r w:rsidR="00A42CC5">
              <w:rPr>
                <w:color w:val="auto"/>
                <w:sz w:val="23"/>
                <w:szCs w:val="23"/>
              </w:rPr>
              <w:t>ų</w:t>
            </w:r>
            <w:r w:rsidR="00B12D79" w:rsidRPr="007C6D56">
              <w:rPr>
                <w:color w:val="auto"/>
                <w:sz w:val="23"/>
                <w:szCs w:val="23"/>
              </w:rPr>
              <w:t>, vertinant vaikų, turinčių ugdymosi sunkumų</w:t>
            </w:r>
            <w:r w:rsidR="0059776D">
              <w:rPr>
                <w:color w:val="auto"/>
                <w:sz w:val="23"/>
                <w:szCs w:val="23"/>
              </w:rPr>
              <w:t>,</w:t>
            </w:r>
            <w:r w:rsidR="00B12D79" w:rsidRPr="007C6D56">
              <w:rPr>
                <w:color w:val="auto"/>
                <w:sz w:val="23"/>
                <w:szCs w:val="23"/>
              </w:rPr>
              <w:t xml:space="preserve"> pasiekim</w:t>
            </w:r>
            <w:r w:rsidR="0059776D">
              <w:rPr>
                <w:color w:val="auto"/>
                <w:sz w:val="23"/>
                <w:szCs w:val="23"/>
              </w:rPr>
              <w:t>us,</w:t>
            </w:r>
            <w:r w:rsidR="00A42CC5">
              <w:rPr>
                <w:color w:val="auto"/>
                <w:sz w:val="23"/>
                <w:szCs w:val="23"/>
              </w:rPr>
              <w:t xml:space="preserve"> skaičius</w:t>
            </w:r>
            <w:r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EC02" w14:textId="4C22EFD6" w:rsidR="00235DDA" w:rsidRPr="00BA798F" w:rsidRDefault="00A7791F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K</w:t>
            </w:r>
            <w:r w:rsidR="00D0757F">
              <w:rPr>
                <w:rFonts w:eastAsia="Calibri"/>
                <w:sz w:val="24"/>
                <w:szCs w:val="22"/>
                <w:lang w:eastAsia="en-US"/>
              </w:rPr>
              <w:t>artai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E6D6" w14:textId="6B32BFD0" w:rsidR="00235DDA" w:rsidRPr="00BA798F" w:rsidRDefault="00D0757F" w:rsidP="00431599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 kartas metuose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95FB" w14:textId="33278EAD" w:rsidR="00235DDA" w:rsidRPr="00BA798F" w:rsidRDefault="00D0757F" w:rsidP="00431599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 kartus metuose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89C9" w14:textId="64CA11B7" w:rsidR="00235DDA" w:rsidRPr="00BA798F" w:rsidRDefault="00CD5514" w:rsidP="00431599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</w:t>
            </w:r>
            <w:r w:rsidR="00347473">
              <w:rPr>
                <w:rFonts w:eastAsia="Calibri"/>
                <w:bCs/>
                <w:sz w:val="24"/>
                <w:szCs w:val="22"/>
              </w:rPr>
              <w:t>4</w:t>
            </w:r>
            <w:r>
              <w:rPr>
                <w:rFonts w:eastAsia="Calibri"/>
                <w:bCs/>
                <w:sz w:val="24"/>
                <w:szCs w:val="22"/>
              </w:rPr>
              <w:t>-2025 m.</w:t>
            </w:r>
          </w:p>
        </w:tc>
      </w:tr>
      <w:tr w:rsidR="00235DDA" w:rsidRPr="00BA798F" w14:paraId="6F970402" w14:textId="77777777" w:rsidTr="003521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93C05C" w14:textId="77777777" w:rsidR="00235DDA" w:rsidRPr="00BA798F" w:rsidRDefault="00235DDA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lastRenderedPageBreak/>
              <w:t>02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475D31" w14:textId="77777777" w:rsidR="00235DDA" w:rsidRDefault="00235DDA" w:rsidP="003521F9">
            <w:pPr>
              <w:shd w:val="clear" w:color="auto" w:fill="FFFFFF" w:themeFill="background1"/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Kurti saugią, šiuolaikišką aplinką, auginančią asmenybę.</w:t>
            </w:r>
          </w:p>
          <w:p w14:paraId="7FCEFD7C" w14:textId="77777777" w:rsidR="00235DDA" w:rsidRPr="00BA798F" w:rsidRDefault="00235DDA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32237D" w14:textId="6E051741" w:rsidR="008F1EB1" w:rsidRPr="00BA798F" w:rsidRDefault="00981DCD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Ugdymo turinio sėkmingam  įgyvendinimui papildyt</w:t>
            </w:r>
            <w:r w:rsidR="0007503C">
              <w:rPr>
                <w:rFonts w:eastAsia="Calibri"/>
                <w:bCs/>
                <w:sz w:val="24"/>
                <w:szCs w:val="22"/>
              </w:rPr>
              <w:t>ų</w:t>
            </w:r>
            <w:r>
              <w:rPr>
                <w:rFonts w:eastAsia="Calibri"/>
                <w:bCs/>
                <w:sz w:val="24"/>
                <w:szCs w:val="22"/>
              </w:rPr>
              <w:t xml:space="preserve"> grupių </w:t>
            </w:r>
            <w:r w:rsidR="008F1EB1">
              <w:rPr>
                <w:rFonts w:eastAsia="Calibri"/>
                <w:bCs/>
                <w:sz w:val="24"/>
                <w:szCs w:val="22"/>
              </w:rPr>
              <w:t xml:space="preserve">ir lauko aikštynų </w:t>
            </w:r>
            <w:r w:rsidR="0007503C">
              <w:rPr>
                <w:rFonts w:eastAsia="Calibri"/>
                <w:bCs/>
                <w:sz w:val="24"/>
                <w:szCs w:val="22"/>
              </w:rPr>
              <w:t>dalis.</w:t>
            </w:r>
            <w:r w:rsidR="008F1EB1">
              <w:rPr>
                <w:rFonts w:eastAsia="Calibri"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882882" w14:textId="57133E50" w:rsidR="00235DDA" w:rsidRPr="00BA798F" w:rsidRDefault="00DE7256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86E29C" w14:textId="248409BB" w:rsidR="00235DDA" w:rsidRPr="00664A5B" w:rsidRDefault="00693C45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64A5B">
              <w:rPr>
                <w:rFonts w:eastAsia="Calibri"/>
                <w:sz w:val="24"/>
                <w:szCs w:val="22"/>
                <w:lang w:eastAsia="en-US"/>
              </w:rPr>
              <w:t>3 vnt.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B05D46" w14:textId="3E44C21D" w:rsidR="00235DDA" w:rsidRPr="00664A5B" w:rsidRDefault="0059776D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5</w:t>
            </w:r>
            <w:r w:rsidR="00693C45" w:rsidRPr="00664A5B">
              <w:rPr>
                <w:rFonts w:eastAsia="Calibri"/>
                <w:bCs/>
                <w:sz w:val="24"/>
                <w:szCs w:val="22"/>
              </w:rPr>
              <w:t xml:space="preserve"> vnt.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F74821" w14:textId="45AD4545" w:rsidR="00235DDA" w:rsidRPr="00BA798F" w:rsidRDefault="00DD77B3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</w:tc>
      </w:tr>
      <w:tr w:rsidR="004B486C" w:rsidRPr="00BA798F" w14:paraId="22B0A8DA" w14:textId="77777777" w:rsidTr="003521F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0F81C1D5" w14:textId="77777777" w:rsidR="004B486C" w:rsidRPr="00BA798F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FF5BAA7" w14:textId="77777777" w:rsidR="004B486C" w:rsidRPr="00BA798F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106944E" w14:textId="77777777" w:rsidR="004B486C" w:rsidRPr="00BA798F" w:rsidRDefault="004B486C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Užtikrinti </w:t>
            </w:r>
            <w:r>
              <w:rPr>
                <w:rFonts w:eastAsia="Calibri"/>
                <w:bCs/>
                <w:sz w:val="24"/>
                <w:szCs w:val="24"/>
              </w:rPr>
              <w:t xml:space="preserve">saugios, šiuolaikiškos, auginančios asmenybę aplinkos </w:t>
            </w:r>
            <w:r>
              <w:rPr>
                <w:sz w:val="24"/>
                <w:szCs w:val="24"/>
              </w:rPr>
              <w:t>kūrimą.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E7275E" w14:textId="6E342003" w:rsidR="004B486C" w:rsidRPr="00BA798F" w:rsidRDefault="004B486C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Lauko aikštynuose vaikų sveikatos stiprinimui, saviraiškos ir fizinio aktyvumo poreikiams patenkinti įsigyt</w:t>
            </w:r>
            <w:r w:rsidR="00693C45">
              <w:rPr>
                <w:rFonts w:eastAsia="Calibri"/>
                <w:bCs/>
                <w:sz w:val="24"/>
                <w:szCs w:val="22"/>
              </w:rPr>
              <w:t>ų</w:t>
            </w:r>
            <w:r>
              <w:rPr>
                <w:rFonts w:eastAsia="Calibri"/>
                <w:bCs/>
                <w:sz w:val="24"/>
                <w:szCs w:val="22"/>
              </w:rPr>
              <w:t xml:space="preserve"> trūkstam</w:t>
            </w:r>
            <w:r w:rsidR="00693C45">
              <w:rPr>
                <w:rFonts w:eastAsia="Calibri"/>
                <w:bCs/>
                <w:sz w:val="24"/>
                <w:szCs w:val="22"/>
              </w:rPr>
              <w:t>ų</w:t>
            </w:r>
            <w:r>
              <w:rPr>
                <w:rFonts w:eastAsia="Calibri"/>
                <w:bCs/>
                <w:sz w:val="24"/>
                <w:szCs w:val="22"/>
              </w:rPr>
              <w:t xml:space="preserve"> priemon</w:t>
            </w:r>
            <w:r w:rsidR="00693C45">
              <w:rPr>
                <w:rFonts w:eastAsia="Calibri"/>
                <w:bCs/>
                <w:sz w:val="24"/>
                <w:szCs w:val="22"/>
              </w:rPr>
              <w:t>ių skaičius</w:t>
            </w:r>
            <w:r>
              <w:rPr>
                <w:rFonts w:eastAsia="Calibri"/>
                <w:bCs/>
                <w:sz w:val="24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DE24A8" w14:textId="45BA9D52" w:rsidR="004B486C" w:rsidRPr="007C6D56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C6D56"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30FCE6" w14:textId="39822438" w:rsidR="004B486C" w:rsidRPr="007C6D56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C6D56">
              <w:rPr>
                <w:rFonts w:eastAsia="Calibri"/>
                <w:sz w:val="24"/>
                <w:szCs w:val="22"/>
                <w:lang w:eastAsia="en-US"/>
              </w:rPr>
              <w:t>1 vnt.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62E26B" w14:textId="2D839CDB" w:rsidR="004B486C" w:rsidRPr="00BA798F" w:rsidRDefault="00693C45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3</w:t>
            </w:r>
            <w:r w:rsidR="004B486C">
              <w:rPr>
                <w:rFonts w:eastAsia="Calibri"/>
                <w:bCs/>
                <w:sz w:val="24"/>
                <w:szCs w:val="22"/>
              </w:rPr>
              <w:t xml:space="preserve"> vnt.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94D4B4" w14:textId="3072EB41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</w:tc>
      </w:tr>
      <w:tr w:rsidR="004B486C" w:rsidRPr="00BA798F" w14:paraId="6FEE9039" w14:textId="77777777" w:rsidTr="003521F9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B4A3C2" w14:textId="77777777" w:rsidR="004B486C" w:rsidRPr="00BA798F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FB2423" w14:textId="77777777" w:rsidR="004B486C" w:rsidRPr="00BA798F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A64AAD" w14:textId="77777777" w:rsidR="004B486C" w:rsidRDefault="004B486C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8BA144" w14:textId="7D69B9EA" w:rsidR="004B486C" w:rsidRDefault="00693C45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I</w:t>
            </w:r>
            <w:r w:rsidR="004B486C">
              <w:rPr>
                <w:rFonts w:eastAsia="Calibri"/>
                <w:bCs/>
                <w:sz w:val="24"/>
                <w:szCs w:val="22"/>
              </w:rPr>
              <w:t>nteraktyviomis lentomis</w:t>
            </w:r>
            <w:r>
              <w:rPr>
                <w:rFonts w:eastAsia="Calibri"/>
                <w:bCs/>
                <w:sz w:val="24"/>
                <w:szCs w:val="22"/>
              </w:rPr>
              <w:t xml:space="preserve"> aprūpintų grupių skaičius</w:t>
            </w:r>
            <w:r w:rsidR="004B486C">
              <w:rPr>
                <w:rFonts w:eastAsia="Calibri"/>
                <w:bCs/>
                <w:sz w:val="24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B6A669" w14:textId="6CBDC0B7" w:rsidR="004B486C" w:rsidRPr="007C6D56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1AFBF5" w14:textId="1F4642EB" w:rsidR="004B486C" w:rsidRPr="007C6D56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1 </w:t>
            </w:r>
            <w:r w:rsidR="00693C45">
              <w:rPr>
                <w:rFonts w:eastAsia="Calibri"/>
                <w:sz w:val="24"/>
                <w:szCs w:val="22"/>
                <w:lang w:eastAsia="en-US"/>
              </w:rPr>
              <w:t>grupė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40E2D5" w14:textId="000A9D25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 xml:space="preserve">2 </w:t>
            </w:r>
            <w:r w:rsidR="00693C45">
              <w:rPr>
                <w:rFonts w:eastAsia="Calibri"/>
                <w:bCs/>
                <w:sz w:val="24"/>
                <w:szCs w:val="22"/>
              </w:rPr>
              <w:t>grupės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AF6E5" w14:textId="6D86DD40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2024-2025 m.</w:t>
            </w:r>
          </w:p>
        </w:tc>
      </w:tr>
      <w:tr w:rsidR="00867C1E" w:rsidRPr="00BA798F" w14:paraId="5C585B2D" w14:textId="77777777" w:rsidTr="003521F9">
        <w:trPr>
          <w:trHeight w:val="85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E4A7428" w14:textId="77777777" w:rsidR="00867C1E" w:rsidRPr="00BA798F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95725E2" w14:textId="77777777" w:rsidR="00867C1E" w:rsidRPr="00BA798F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BA798F"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14:paraId="5DB7DDC3" w14:textId="587785DA" w:rsidR="00867C1E" w:rsidRPr="00BA798F" w:rsidRDefault="00867C1E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 w:rsidRPr="007C6D56">
              <w:rPr>
                <w:sz w:val="24"/>
                <w:szCs w:val="24"/>
              </w:rPr>
              <w:t>Sudaryti sąlygas  tobulėti ir siekti karjeros  mokytojams, švietimo pagalbos specialistams.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A0F3E1" w14:textId="3D14EE43" w:rsidR="00867C1E" w:rsidRPr="00BA798F" w:rsidRDefault="00867C1E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 xml:space="preserve">Kompetencijų gilinimui, dalyvaujant kvalifikacijos tobulinimo renginiuose, skirtų dienų skaičius.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B8FEA4" w14:textId="56A7EAA9" w:rsidR="00867C1E" w:rsidRPr="00BA798F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Dienos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0DB5D0" w14:textId="5E783B14" w:rsidR="00867C1E" w:rsidRPr="00BA798F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 d.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17F526" w14:textId="77777777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6 d.</w:t>
            </w:r>
          </w:p>
          <w:p w14:paraId="37ED38E3" w14:textId="77777777" w:rsidR="00867C1E" w:rsidRPr="005621AA" w:rsidRDefault="00867C1E" w:rsidP="003521F9">
            <w:pPr>
              <w:shd w:val="clear" w:color="auto" w:fill="FFFFFF" w:themeFill="background1"/>
              <w:rPr>
                <w:rFonts w:eastAsia="Calibri"/>
                <w:sz w:val="24"/>
                <w:szCs w:val="22"/>
              </w:rPr>
            </w:pPr>
          </w:p>
          <w:p w14:paraId="003755A2" w14:textId="77777777" w:rsidR="00867C1E" w:rsidRDefault="00867C1E" w:rsidP="003521F9">
            <w:pPr>
              <w:shd w:val="clear" w:color="auto" w:fill="FFFFFF" w:themeFill="background1"/>
              <w:rPr>
                <w:rFonts w:eastAsia="Calibri"/>
                <w:sz w:val="24"/>
                <w:szCs w:val="22"/>
              </w:rPr>
            </w:pPr>
          </w:p>
          <w:p w14:paraId="1404DD68" w14:textId="333F17BE" w:rsidR="00867C1E" w:rsidRPr="005621AA" w:rsidRDefault="00867C1E" w:rsidP="003521F9">
            <w:pPr>
              <w:shd w:val="clear" w:color="auto" w:fill="FFFFFF" w:themeFill="background1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B6A46" w14:textId="4F8886B8" w:rsidR="00867C1E" w:rsidRPr="005621AA" w:rsidRDefault="00867C1E" w:rsidP="003521F9">
            <w:pPr>
              <w:shd w:val="clear" w:color="auto" w:fill="FFFFFF" w:themeFill="background1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2023-2024 m.</w:t>
            </w:r>
          </w:p>
          <w:p w14:paraId="19AEA764" w14:textId="13EF53D3" w:rsidR="00867C1E" w:rsidRPr="005621AA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867C1E" w:rsidRPr="00BA798F" w14:paraId="0A3B42C7" w14:textId="77777777" w:rsidTr="003521F9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0D8E8F72" w14:textId="77777777" w:rsidR="00867C1E" w:rsidRPr="00BA798F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3121C735" w14:textId="77777777" w:rsidR="00867C1E" w:rsidRPr="00BA798F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77E3F7F8" w14:textId="77777777" w:rsidR="00867C1E" w:rsidRPr="007C6D56" w:rsidRDefault="00867C1E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ACDC60" w14:textId="74A4DAA8" w:rsidR="00867C1E" w:rsidRDefault="00867C1E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Vykdomos atestacijos, suteikiant aukštesnes kvalifikacines kategorijas, pedagogų skaičius.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8F55AC" w14:textId="44C22D9D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D678A3" w14:textId="52DE22A1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 pedagogai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D14066" w14:textId="77777777" w:rsidR="00867C1E" w:rsidRDefault="00867C1E" w:rsidP="003521F9">
            <w:pPr>
              <w:shd w:val="clear" w:color="auto" w:fill="FFFFFF" w:themeFill="background1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Atestuoti 5 pedagogai</w:t>
            </w:r>
          </w:p>
          <w:p w14:paraId="6CDEADD3" w14:textId="77777777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53EF11" w14:textId="77777777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  <w:p w14:paraId="35BF62BA" w14:textId="77777777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</w:tr>
      <w:tr w:rsidR="00867C1E" w:rsidRPr="00BA798F" w14:paraId="1D169122" w14:textId="77777777" w:rsidTr="003521F9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E83BB0" w14:textId="77777777" w:rsidR="00867C1E" w:rsidRPr="00BA798F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46C39B" w14:textId="77777777" w:rsidR="00867C1E" w:rsidRPr="00BA798F" w:rsidRDefault="00867C1E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CAC922" w14:textId="77777777" w:rsidR="00867C1E" w:rsidRPr="007C6D56" w:rsidRDefault="00867C1E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92DD31" w14:textId="7C99AFE1" w:rsidR="00867C1E" w:rsidRDefault="00867C1E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Organizuojamų metodinių dienų, dalyvaujant asociacijų veikloje, skaičius.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3C715A" w14:textId="3413C87D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Dienos/metuose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D54749" w14:textId="4EADFD41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 d.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1CA134" w14:textId="4D0192B4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 d. per metus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0FEAA" w14:textId="70F3AE8F" w:rsidR="00867C1E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 xml:space="preserve">2023-2025 m. </w:t>
            </w:r>
          </w:p>
        </w:tc>
      </w:tr>
      <w:tr w:rsidR="004B486C" w:rsidRPr="00BA798F" w14:paraId="33EFE0A2" w14:textId="77777777" w:rsidTr="003521F9">
        <w:trPr>
          <w:trHeight w:val="84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4AEC1DC" w14:textId="77777777" w:rsidR="004B486C" w:rsidRPr="00BA798F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F500011" w14:textId="62813323" w:rsidR="004B486C" w:rsidRPr="00BA798F" w:rsidRDefault="004B486C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sz w:val="24"/>
                <w:szCs w:val="24"/>
              </w:rPr>
              <w:t>Gerinti įstaigos bendravimą ir bendradarbiavimą  su šeima ir socialiniais partneriais siekiant sėkmingo visuminio vaikų ugdymo.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EF7107" w14:textId="27DE603C" w:rsidR="004B486C" w:rsidRPr="00BA798F" w:rsidRDefault="004B486C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Tėv</w:t>
            </w:r>
            <w:r w:rsidR="00867C1E">
              <w:rPr>
                <w:rFonts w:eastAsia="Calibri"/>
                <w:bCs/>
                <w:sz w:val="24"/>
                <w:szCs w:val="22"/>
              </w:rPr>
              <w:t>ų,</w:t>
            </w:r>
            <w:r>
              <w:rPr>
                <w:rFonts w:eastAsia="Calibri"/>
                <w:bCs/>
                <w:sz w:val="24"/>
                <w:szCs w:val="22"/>
              </w:rPr>
              <w:t xml:space="preserve"> aktyviai dalyvauja</w:t>
            </w:r>
            <w:r w:rsidR="00867C1E">
              <w:rPr>
                <w:rFonts w:eastAsia="Calibri"/>
                <w:bCs/>
                <w:sz w:val="24"/>
                <w:szCs w:val="22"/>
              </w:rPr>
              <w:t>nčių</w:t>
            </w:r>
            <w:r>
              <w:rPr>
                <w:rFonts w:eastAsia="Calibri"/>
                <w:bCs/>
                <w:sz w:val="24"/>
                <w:szCs w:val="22"/>
              </w:rPr>
              <w:t xml:space="preserve"> darželio gyvenime</w:t>
            </w:r>
            <w:r w:rsidR="00867C1E">
              <w:rPr>
                <w:rFonts w:eastAsia="Calibri"/>
                <w:bCs/>
                <w:sz w:val="24"/>
                <w:szCs w:val="22"/>
              </w:rPr>
              <w:t>, susitikimų skaičius</w:t>
            </w:r>
            <w:r>
              <w:rPr>
                <w:rFonts w:eastAsia="Calibri"/>
                <w:bCs/>
                <w:sz w:val="24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43A7C8" w14:textId="68F8AB29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Kartai</w:t>
            </w:r>
          </w:p>
          <w:p w14:paraId="7A054750" w14:textId="77777777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14:paraId="6859D1F2" w14:textId="77777777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14:paraId="10CFE320" w14:textId="63CFD67A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0017DF" w14:textId="1B06423B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867C1E">
              <w:rPr>
                <w:rFonts w:eastAsia="Calibri"/>
                <w:sz w:val="24"/>
                <w:szCs w:val="22"/>
                <w:lang w:eastAsia="en-US"/>
              </w:rPr>
              <w:t xml:space="preserve"> kartai</w:t>
            </w:r>
          </w:p>
          <w:p w14:paraId="12490457" w14:textId="44F88B8B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30D278" w14:textId="5015BA0B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Ne mažiau 3 kartus</w:t>
            </w:r>
          </w:p>
          <w:p w14:paraId="16383C8C" w14:textId="06BE59EF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79085" w14:textId="0E28137C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</w:tc>
      </w:tr>
      <w:tr w:rsidR="004B486C" w:rsidRPr="00BA798F" w14:paraId="06FA79D5" w14:textId="77777777" w:rsidTr="003521F9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6962AA" w14:textId="77777777" w:rsidR="004B486C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FAD519" w14:textId="77777777" w:rsidR="004B486C" w:rsidRDefault="004B486C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DE28A" w14:textId="20460B6A" w:rsidR="004B486C" w:rsidRDefault="00867C1E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R</w:t>
            </w:r>
            <w:r w:rsidR="004B486C">
              <w:rPr>
                <w:rFonts w:eastAsia="Calibri"/>
                <w:bCs/>
                <w:sz w:val="24"/>
                <w:szCs w:val="22"/>
              </w:rPr>
              <w:t>engini</w:t>
            </w:r>
            <w:r>
              <w:rPr>
                <w:rFonts w:eastAsia="Calibri"/>
                <w:bCs/>
                <w:sz w:val="24"/>
                <w:szCs w:val="22"/>
              </w:rPr>
              <w:t>ų</w:t>
            </w:r>
            <w:r w:rsidR="004B486C">
              <w:rPr>
                <w:rFonts w:eastAsia="Calibri"/>
                <w:bCs/>
                <w:sz w:val="24"/>
                <w:szCs w:val="22"/>
              </w:rPr>
              <w:t>, į kuriuos plačiau įtraukiami socialiniai partneriai</w:t>
            </w:r>
            <w:r>
              <w:rPr>
                <w:rFonts w:eastAsia="Calibri"/>
                <w:bCs/>
                <w:sz w:val="24"/>
                <w:szCs w:val="22"/>
              </w:rPr>
              <w:t>, skaičius</w:t>
            </w:r>
            <w:r w:rsidR="004B486C">
              <w:rPr>
                <w:rFonts w:eastAsia="Calibri"/>
                <w:bCs/>
                <w:sz w:val="24"/>
                <w:szCs w:val="22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0A515C" w14:textId="43CD3E5C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Kartai/m</w:t>
            </w:r>
          </w:p>
          <w:p w14:paraId="1878CCC2" w14:textId="77777777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53F56E" w14:textId="63427282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="00867C1E">
              <w:rPr>
                <w:rFonts w:eastAsia="Calibri"/>
                <w:sz w:val="24"/>
                <w:szCs w:val="22"/>
                <w:lang w:eastAsia="en-US"/>
              </w:rPr>
              <w:t xml:space="preserve"> kartas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C6E0FA" w14:textId="77777777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Ne mažiau 2 kartai/m.</w:t>
            </w:r>
          </w:p>
          <w:p w14:paraId="48FB7DB0" w14:textId="77777777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1A52C" w14:textId="7816896D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</w:t>
            </w:r>
          </w:p>
        </w:tc>
      </w:tr>
      <w:tr w:rsidR="004B486C" w:rsidRPr="00BA798F" w14:paraId="6FE1F1F2" w14:textId="77777777" w:rsidTr="003521F9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59306D" w14:textId="77777777" w:rsidR="004B486C" w:rsidRDefault="004B486C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4A3B5B1" w14:textId="77777777" w:rsidR="004B486C" w:rsidRDefault="004B486C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7E16F3" w14:textId="497246B7" w:rsidR="004B486C" w:rsidRDefault="00867C1E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V</w:t>
            </w:r>
            <w:r w:rsidR="004B486C">
              <w:rPr>
                <w:rFonts w:eastAsia="Calibri"/>
                <w:bCs/>
                <w:sz w:val="24"/>
                <w:szCs w:val="22"/>
              </w:rPr>
              <w:t>ykdom</w:t>
            </w:r>
            <w:r>
              <w:rPr>
                <w:rFonts w:eastAsia="Calibri"/>
                <w:bCs/>
                <w:sz w:val="24"/>
                <w:szCs w:val="22"/>
              </w:rPr>
              <w:t>ų</w:t>
            </w:r>
            <w:r w:rsidR="004B486C">
              <w:rPr>
                <w:rFonts w:eastAsia="Calibri"/>
                <w:bCs/>
                <w:sz w:val="24"/>
                <w:szCs w:val="22"/>
              </w:rPr>
              <w:t xml:space="preserve"> veikl</w:t>
            </w:r>
            <w:r>
              <w:rPr>
                <w:rFonts w:eastAsia="Calibri"/>
                <w:bCs/>
                <w:sz w:val="24"/>
                <w:szCs w:val="22"/>
              </w:rPr>
              <w:t>ų</w:t>
            </w:r>
            <w:r w:rsidR="004B486C">
              <w:rPr>
                <w:rFonts w:eastAsia="Calibri"/>
                <w:bCs/>
                <w:sz w:val="24"/>
                <w:szCs w:val="22"/>
              </w:rPr>
              <w:t xml:space="preserve">  skelbi</w:t>
            </w:r>
            <w:r>
              <w:rPr>
                <w:rFonts w:eastAsia="Calibri"/>
                <w:bCs/>
                <w:sz w:val="24"/>
                <w:szCs w:val="22"/>
              </w:rPr>
              <w:t>mas</w:t>
            </w:r>
            <w:r w:rsidR="004B486C">
              <w:rPr>
                <w:rFonts w:eastAsia="Calibri"/>
                <w:bCs/>
                <w:sz w:val="24"/>
                <w:szCs w:val="22"/>
              </w:rPr>
              <w:t xml:space="preserve"> medijose.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434556" w14:textId="3763F3F1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C7E503" w14:textId="728C660D" w:rsidR="004B486C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50 proc.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A965CE" w14:textId="49686507" w:rsidR="004B486C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100 proc.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34EC6" w14:textId="13A30766" w:rsidR="004B486C" w:rsidRPr="00BA798F" w:rsidRDefault="004B486C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</w:t>
            </w:r>
          </w:p>
        </w:tc>
      </w:tr>
      <w:tr w:rsidR="00CF5E6B" w:rsidRPr="00BA798F" w14:paraId="044229CC" w14:textId="77777777" w:rsidTr="003521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898809" w14:textId="77777777" w:rsidR="00CF5E6B" w:rsidRDefault="00CF5E6B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348B4C" w14:textId="77777777" w:rsidR="00CF5E6B" w:rsidRPr="00BA798F" w:rsidRDefault="00CF5E6B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D0CE22" w14:textId="77777777" w:rsidR="00CF5E6B" w:rsidRDefault="00CF5E6B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Gerinti vaikų ugdymą išlaikant šeimos ir įstaigos tradicijas.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92E83C" w14:textId="6F451542" w:rsidR="00CF5E6B" w:rsidRPr="00BA798F" w:rsidRDefault="00CF5E6B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 xml:space="preserve">Vykdoma tėvų savanoriška veikla. </w:t>
            </w:r>
            <w:r w:rsidR="00867C1E">
              <w:rPr>
                <w:rFonts w:eastAsia="Calibri"/>
                <w:bCs/>
                <w:sz w:val="24"/>
                <w:szCs w:val="22"/>
              </w:rPr>
              <w:t>Grupių, kurių t</w:t>
            </w:r>
            <w:r>
              <w:rPr>
                <w:rFonts w:eastAsia="Calibri"/>
                <w:bCs/>
                <w:sz w:val="24"/>
                <w:szCs w:val="22"/>
              </w:rPr>
              <w:t>ėv</w:t>
            </w:r>
            <w:r w:rsidR="00867C1E">
              <w:rPr>
                <w:rFonts w:eastAsia="Calibri"/>
                <w:bCs/>
                <w:sz w:val="24"/>
                <w:szCs w:val="22"/>
              </w:rPr>
              <w:t>ai</w:t>
            </w:r>
            <w:r>
              <w:rPr>
                <w:rFonts w:eastAsia="Calibri"/>
                <w:bCs/>
                <w:sz w:val="24"/>
                <w:szCs w:val="22"/>
              </w:rPr>
              <w:t xml:space="preserve"> aktyviai įsitraukia į</w:t>
            </w:r>
            <w:r w:rsidR="00867C1E">
              <w:rPr>
                <w:rFonts w:eastAsia="Calibri"/>
                <w:bCs/>
                <w:sz w:val="24"/>
                <w:szCs w:val="22"/>
              </w:rPr>
              <w:t xml:space="preserve"> savanorystę, skaičius</w:t>
            </w:r>
            <w:r>
              <w:rPr>
                <w:rFonts w:eastAsia="Calibri"/>
                <w:bCs/>
                <w:sz w:val="24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E41B96" w14:textId="5C0C9EAF" w:rsidR="00CF5E6B" w:rsidRPr="00BA798F" w:rsidRDefault="00867C1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0348DE" w14:textId="2994C5C4" w:rsidR="00CF5E6B" w:rsidRPr="00BA798F" w:rsidRDefault="00636CA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="00867C1E">
              <w:rPr>
                <w:rFonts w:eastAsia="Calibri"/>
                <w:sz w:val="24"/>
                <w:szCs w:val="22"/>
                <w:lang w:eastAsia="en-US"/>
              </w:rPr>
              <w:t xml:space="preserve"> grupių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0F64C2" w14:textId="06B8A161" w:rsidR="00CF5E6B" w:rsidRPr="00BA798F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1</w:t>
            </w:r>
            <w:r w:rsidR="00867C1E">
              <w:rPr>
                <w:rFonts w:eastAsia="Calibri"/>
                <w:bCs/>
                <w:sz w:val="24"/>
                <w:szCs w:val="22"/>
              </w:rPr>
              <w:t>2 grupių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946E9" w14:textId="4CB6E05B" w:rsidR="00CF5E6B" w:rsidRPr="00BA798F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</w:tc>
      </w:tr>
      <w:tr w:rsidR="00CF5E6B" w:rsidRPr="00BA798F" w14:paraId="69D2A06A" w14:textId="77777777" w:rsidTr="003521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4A1FB8" w14:textId="77777777" w:rsidR="00CF5E6B" w:rsidRDefault="00CF5E6B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AFC0EB" w14:textId="77777777" w:rsidR="00CF5E6B" w:rsidRPr="00BA798F" w:rsidRDefault="00CF5E6B" w:rsidP="003521F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88C094" w14:textId="77777777" w:rsidR="00CF5E6B" w:rsidRDefault="00CF5E6B" w:rsidP="003521F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Efektyvinti sąveiką su socialiniais partneriais.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9FF4A4" w14:textId="112657AE" w:rsidR="00CF5E6B" w:rsidRPr="00BA798F" w:rsidRDefault="00CF5E6B" w:rsidP="003521F9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Atnaujint</w:t>
            </w:r>
            <w:r w:rsidR="00867C1E">
              <w:rPr>
                <w:rFonts w:eastAsia="Calibri"/>
                <w:bCs/>
                <w:sz w:val="24"/>
                <w:szCs w:val="22"/>
              </w:rPr>
              <w:t>ų</w:t>
            </w:r>
            <w:r>
              <w:rPr>
                <w:rFonts w:eastAsia="Calibri"/>
                <w:bCs/>
                <w:sz w:val="24"/>
                <w:szCs w:val="22"/>
              </w:rPr>
              <w:t xml:space="preserve"> sutar</w:t>
            </w:r>
            <w:r w:rsidR="00867C1E">
              <w:rPr>
                <w:rFonts w:eastAsia="Calibri"/>
                <w:bCs/>
                <w:sz w:val="24"/>
                <w:szCs w:val="22"/>
              </w:rPr>
              <w:t>čių</w:t>
            </w:r>
            <w:r>
              <w:rPr>
                <w:rFonts w:eastAsia="Calibri"/>
                <w:bCs/>
                <w:sz w:val="24"/>
                <w:szCs w:val="22"/>
              </w:rPr>
              <w:t xml:space="preserve"> su socialiniais partneriais</w:t>
            </w:r>
            <w:r w:rsidR="00867C1E">
              <w:rPr>
                <w:rFonts w:eastAsia="Calibri"/>
                <w:bCs/>
                <w:sz w:val="24"/>
                <w:szCs w:val="22"/>
              </w:rPr>
              <w:t xml:space="preserve"> skaičius</w:t>
            </w:r>
            <w:r>
              <w:rPr>
                <w:rFonts w:eastAsia="Calibri"/>
                <w:bCs/>
                <w:sz w:val="24"/>
                <w:szCs w:val="22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7911DE" w14:textId="634313BA" w:rsidR="00CF5E6B" w:rsidRPr="00BA798F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AF46C4" w14:textId="3CE55502" w:rsidR="00CF5E6B" w:rsidRPr="00BA798F" w:rsidRDefault="00636CAE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DA8BEE" w14:textId="77777777" w:rsidR="00CF5E6B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100 proc.</w:t>
            </w:r>
          </w:p>
          <w:p w14:paraId="5DDC8341" w14:textId="77777777" w:rsidR="00CF5E6B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</w:p>
          <w:p w14:paraId="09C4BC3D" w14:textId="77777777" w:rsidR="00CF5E6B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</w:p>
          <w:p w14:paraId="703AB43A" w14:textId="6C29C949" w:rsidR="00CF5E6B" w:rsidRPr="00BA798F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10BE9" w14:textId="57106E28" w:rsidR="00CF5E6B" w:rsidRPr="00BA798F" w:rsidRDefault="00CF5E6B" w:rsidP="003521F9">
            <w:pPr>
              <w:shd w:val="clear" w:color="auto" w:fill="FFFFFF" w:themeFill="background1"/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 m.</w:t>
            </w:r>
          </w:p>
        </w:tc>
      </w:tr>
    </w:tbl>
    <w:p w14:paraId="77B54E20" w14:textId="77777777" w:rsidR="004E09BE" w:rsidRDefault="004E09BE" w:rsidP="003521F9">
      <w:pPr>
        <w:shd w:val="clear" w:color="auto" w:fill="FFFFFF" w:themeFill="background1"/>
      </w:pPr>
    </w:p>
    <w:sectPr w:rsidR="004E09BE" w:rsidSect="00C3562D">
      <w:pgSz w:w="16840" w:h="11907" w:orient="landscape" w:code="9"/>
      <w:pgMar w:top="567" w:right="1134" w:bottom="851" w:left="1701" w:header="0" w:footer="170" w:gutter="0"/>
      <w:paperSrc w:first="7" w:other="7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DA"/>
    <w:rsid w:val="00006A53"/>
    <w:rsid w:val="00042336"/>
    <w:rsid w:val="0007503C"/>
    <w:rsid w:val="00097771"/>
    <w:rsid w:val="000C6E6C"/>
    <w:rsid w:val="00124320"/>
    <w:rsid w:val="001A0CEB"/>
    <w:rsid w:val="001C33D8"/>
    <w:rsid w:val="001D0B69"/>
    <w:rsid w:val="001F09B8"/>
    <w:rsid w:val="001F1979"/>
    <w:rsid w:val="00211203"/>
    <w:rsid w:val="002146FE"/>
    <w:rsid w:val="00232E5B"/>
    <w:rsid w:val="00235DDA"/>
    <w:rsid w:val="002A3C54"/>
    <w:rsid w:val="002A651F"/>
    <w:rsid w:val="00347473"/>
    <w:rsid w:val="003521F9"/>
    <w:rsid w:val="003733E2"/>
    <w:rsid w:val="003B2E49"/>
    <w:rsid w:val="003F777A"/>
    <w:rsid w:val="00453095"/>
    <w:rsid w:val="0048474D"/>
    <w:rsid w:val="00490F7A"/>
    <w:rsid w:val="004A50C6"/>
    <w:rsid w:val="004A50D1"/>
    <w:rsid w:val="004B486C"/>
    <w:rsid w:val="004E09BE"/>
    <w:rsid w:val="00514454"/>
    <w:rsid w:val="005214D0"/>
    <w:rsid w:val="00556CDE"/>
    <w:rsid w:val="005621AA"/>
    <w:rsid w:val="0059776D"/>
    <w:rsid w:val="005A69CD"/>
    <w:rsid w:val="005B4B56"/>
    <w:rsid w:val="00617813"/>
    <w:rsid w:val="00624527"/>
    <w:rsid w:val="00631B0A"/>
    <w:rsid w:val="00636CAE"/>
    <w:rsid w:val="00636D67"/>
    <w:rsid w:val="00664A5B"/>
    <w:rsid w:val="006818AF"/>
    <w:rsid w:val="00684B01"/>
    <w:rsid w:val="006936F5"/>
    <w:rsid w:val="00693C45"/>
    <w:rsid w:val="006D3E55"/>
    <w:rsid w:val="006F36CB"/>
    <w:rsid w:val="0070000F"/>
    <w:rsid w:val="00706680"/>
    <w:rsid w:val="007B278E"/>
    <w:rsid w:val="007C6D56"/>
    <w:rsid w:val="00836340"/>
    <w:rsid w:val="00867C1E"/>
    <w:rsid w:val="008F1EB1"/>
    <w:rsid w:val="0091745B"/>
    <w:rsid w:val="00927335"/>
    <w:rsid w:val="00981DCD"/>
    <w:rsid w:val="00995BC1"/>
    <w:rsid w:val="009E42C8"/>
    <w:rsid w:val="009E793F"/>
    <w:rsid w:val="00A375C2"/>
    <w:rsid w:val="00A42CC5"/>
    <w:rsid w:val="00A47DB1"/>
    <w:rsid w:val="00A60D82"/>
    <w:rsid w:val="00A73321"/>
    <w:rsid w:val="00A7791F"/>
    <w:rsid w:val="00A902C9"/>
    <w:rsid w:val="00A91E4D"/>
    <w:rsid w:val="00AC2F21"/>
    <w:rsid w:val="00B12D79"/>
    <w:rsid w:val="00B31352"/>
    <w:rsid w:val="00B568A1"/>
    <w:rsid w:val="00B6504D"/>
    <w:rsid w:val="00B8248D"/>
    <w:rsid w:val="00B835FD"/>
    <w:rsid w:val="00B95743"/>
    <w:rsid w:val="00BA2524"/>
    <w:rsid w:val="00BA39C5"/>
    <w:rsid w:val="00BA69C4"/>
    <w:rsid w:val="00BC0F42"/>
    <w:rsid w:val="00C335E7"/>
    <w:rsid w:val="00C3562D"/>
    <w:rsid w:val="00CD5514"/>
    <w:rsid w:val="00CF5E6B"/>
    <w:rsid w:val="00D0757F"/>
    <w:rsid w:val="00D10959"/>
    <w:rsid w:val="00D1244A"/>
    <w:rsid w:val="00D41F22"/>
    <w:rsid w:val="00D65B47"/>
    <w:rsid w:val="00D764A9"/>
    <w:rsid w:val="00DD2CA8"/>
    <w:rsid w:val="00DD77B3"/>
    <w:rsid w:val="00DE7256"/>
    <w:rsid w:val="00EA0E28"/>
    <w:rsid w:val="00EA70DA"/>
    <w:rsid w:val="00EB04AF"/>
    <w:rsid w:val="00F156D0"/>
    <w:rsid w:val="00F210C9"/>
    <w:rsid w:val="00F6787B"/>
    <w:rsid w:val="00F723A8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AEAA"/>
  <w15:chartTrackingRefBased/>
  <w15:docId w15:val="{D5354046-07D6-44FB-8B84-3DDDF987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5DDA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2D7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678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6787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6787B"/>
    <w:rPr>
      <w:rFonts w:eastAsia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78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787B"/>
    <w:rPr>
      <w:rFonts w:eastAsia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2022-12-23T08:15:00Z</cp:lastPrinted>
  <dcterms:created xsi:type="dcterms:W3CDTF">2023-01-19T10:32:00Z</dcterms:created>
  <dcterms:modified xsi:type="dcterms:W3CDTF">2023-01-19T10:41:00Z</dcterms:modified>
</cp:coreProperties>
</file>